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7DDC" w:rsidRDefault="0063252E" w:rsidP="0063252E">
      <w:pPr>
        <w:jc w:val="center"/>
        <w:rPr>
          <w:rFonts w:cs="Arial"/>
          <w:color w:val="00B050"/>
          <w:sz w:val="32"/>
        </w:rPr>
      </w:pPr>
      <w:r>
        <w:rPr>
          <w:color w:val="A6A6A6" w:themeColor="background1" w:themeShade="A6"/>
          <w:sz w:val="32"/>
        </w:rPr>
        <w:t xml:space="preserve">Erhaltung der Bodenfruchtbarkeit </w:t>
      </w:r>
      <w:r>
        <w:rPr>
          <w:rFonts w:cs="Arial"/>
          <w:color w:val="A6A6A6" w:themeColor="background1" w:themeShade="A6"/>
          <w:sz w:val="32"/>
        </w:rPr>
        <w:t>│</w:t>
      </w:r>
      <w:r>
        <w:rPr>
          <w:rFonts w:cs="Arial"/>
          <w:color w:val="00B050"/>
          <w:sz w:val="32"/>
        </w:rPr>
        <w:t>Was Pflanzen für den Boden tun</w:t>
      </w:r>
    </w:p>
    <w:p w:rsidR="0063252E" w:rsidRDefault="0063252E" w:rsidP="0063252E">
      <w:pPr>
        <w:jc w:val="center"/>
        <w:rPr>
          <w:color w:val="00B050"/>
          <w:sz w:val="32"/>
        </w:rPr>
      </w:pPr>
    </w:p>
    <w:p w:rsidR="0063252E" w:rsidRDefault="0063252E" w:rsidP="0063252E">
      <w:r>
        <w:t>Für ein gutes Pflanzenwachstum ist der Boden von herausragender Bedeutung. Der Boden versorgt die Pflanzen mit den nötigen Nährstoffen und er gibt ihnen Halt, damit sie nicht umfallen oder vom Wind davon geweht werden. Auch die Pflanze leistet wichtiges für den Boden. Der Boden ist auf vielen lan</w:t>
      </w:r>
      <w:r>
        <w:t>d</w:t>
      </w:r>
      <w:r>
        <w:t xml:space="preserve">wirtschaftlich genutzten Flächen in Gefahr. Er kann vom Regen weggespült oder vom Wind verweht werden, wenn er nicht mit Pflanzen bedeckt ist. Als Folge würde an diesen Stellen nichts mehr wachsen und der Boden gilt als „unfruchtbar“. Diesen Zustand gilt es zu meiden. Im gemäßigten Klima Sachsens würde es ca. 100 bis 300 Jahre dauern, bis eine neue Schicht fruchtbaren Bodens von 1 cm entsteht. </w:t>
      </w:r>
      <w:r w:rsidR="007239F8">
        <w:t>(</w:t>
      </w:r>
      <w:r w:rsidR="007239F8" w:rsidRPr="007239F8">
        <w:t>www.ökolandbau.de</w:t>
      </w:r>
      <w:r w:rsidR="007239F8">
        <w:t>)</w:t>
      </w:r>
    </w:p>
    <w:p w:rsidR="007239F8" w:rsidRDefault="007239F8" w:rsidP="0063252E">
      <w:r>
        <w:t>Besonders auf Äckern in Hanglagen können langanhaltende Regenfälle oder Starkniederschlagserei</w:t>
      </w:r>
      <w:r>
        <w:t>g</w:t>
      </w:r>
      <w:r>
        <w:t>nisse große Mengen an Boden verlagern. Bei Starkregen, der im Zuge das Klimawandels immer häuf</w:t>
      </w:r>
      <w:r>
        <w:t>i</w:t>
      </w:r>
      <w:r>
        <w:t>ger auftreten kann, können so auch tiefe Gräben auf Feldern zurück bleiben. Werden durch Wasserer</w:t>
      </w:r>
      <w:r>
        <w:t>o</w:t>
      </w:r>
      <w:r>
        <w:t>sion nur 3 mm Boden abgetragen, gehen pro Hektar bis zu 40 t Boden verloren. Landwirte können das Risiko für eine solche Erosion verringern, indem sie zum Beispiel Kulturen anbauen, die den Boden möglichst lange im Jahr bedecken. (</w:t>
      </w:r>
      <w:r w:rsidRPr="007239F8">
        <w:t>www.aid.de</w:t>
      </w:r>
      <w:r>
        <w:t xml:space="preserve">) </w:t>
      </w:r>
    </w:p>
    <w:p w:rsidR="007239F8" w:rsidRDefault="007239F8" w:rsidP="0063252E"/>
    <w:p w:rsidR="007239F8" w:rsidRDefault="007239F8" w:rsidP="007239F8">
      <w:pPr>
        <w:rPr>
          <w:b/>
        </w:rPr>
      </w:pPr>
      <w:r>
        <w:rPr>
          <w:b/>
        </w:rPr>
        <w:t>Ein Versuch zur Bodenerosion:</w:t>
      </w:r>
    </w:p>
    <w:p w:rsidR="007239F8" w:rsidRDefault="007239F8" w:rsidP="0063252E">
      <w:pPr>
        <w:rPr>
          <w:b/>
        </w:rPr>
      </w:pPr>
      <w:r>
        <w:rPr>
          <w:b/>
        </w:rPr>
        <w:t>Materialien:</w:t>
      </w:r>
    </w:p>
    <w:p w:rsidR="007239F8" w:rsidRPr="007239F8" w:rsidRDefault="007239F8" w:rsidP="007239F8">
      <w:pPr>
        <w:pStyle w:val="Listenabsatz"/>
        <w:numPr>
          <w:ilvl w:val="0"/>
          <w:numId w:val="1"/>
        </w:numPr>
        <w:rPr>
          <w:b/>
        </w:rPr>
      </w:pPr>
      <w:r>
        <w:t>1 Tütchen Kressesamen</w:t>
      </w:r>
    </w:p>
    <w:p w:rsidR="007239F8" w:rsidRPr="007239F8" w:rsidRDefault="007239F8" w:rsidP="007239F8">
      <w:pPr>
        <w:pStyle w:val="Listenabsatz"/>
        <w:numPr>
          <w:ilvl w:val="0"/>
          <w:numId w:val="1"/>
        </w:numPr>
        <w:rPr>
          <w:b/>
        </w:rPr>
      </w:pPr>
      <w:r>
        <w:t>2 flache Schalen</w:t>
      </w:r>
    </w:p>
    <w:p w:rsidR="007239F8" w:rsidRPr="007239F8" w:rsidRDefault="007239F8" w:rsidP="007239F8">
      <w:pPr>
        <w:pStyle w:val="Listenabsatz"/>
        <w:numPr>
          <w:ilvl w:val="0"/>
          <w:numId w:val="1"/>
        </w:numPr>
        <w:rPr>
          <w:b/>
        </w:rPr>
      </w:pPr>
      <w:r>
        <w:t>etwas Blumenerde (</w:t>
      </w:r>
      <w:r w:rsidR="00467276">
        <w:t xml:space="preserve">alternativ: </w:t>
      </w:r>
      <w:r>
        <w:t>Boden von den eignen Flächen</w:t>
      </w:r>
      <w:r w:rsidR="00467276">
        <w:t xml:space="preserve"> </w:t>
      </w:r>
      <w:r w:rsidR="00467276">
        <w:rPr>
          <w:rFonts w:cs="Arial"/>
        </w:rPr>
        <w:t>→</w:t>
      </w:r>
      <w:r w:rsidR="00467276">
        <w:t xml:space="preserve"> eine Bodenprobe sollte möglichst mit Pflanzen bewachsen sein und eine Bodenprobe ohne Bewuchs</w:t>
      </w:r>
      <w:r>
        <w:t>)</w:t>
      </w:r>
    </w:p>
    <w:p w:rsidR="007239F8" w:rsidRPr="007239F8" w:rsidRDefault="007239F8" w:rsidP="007239F8">
      <w:pPr>
        <w:pStyle w:val="Listenabsatz"/>
        <w:numPr>
          <w:ilvl w:val="0"/>
          <w:numId w:val="1"/>
        </w:numPr>
        <w:rPr>
          <w:b/>
        </w:rPr>
      </w:pPr>
      <w:r>
        <w:t>Wasser</w:t>
      </w:r>
    </w:p>
    <w:p w:rsidR="007239F8" w:rsidRPr="00C93763" w:rsidRDefault="007239F8" w:rsidP="007239F8">
      <w:pPr>
        <w:pStyle w:val="Listenabsatz"/>
        <w:numPr>
          <w:ilvl w:val="0"/>
          <w:numId w:val="1"/>
        </w:numPr>
        <w:rPr>
          <w:b/>
        </w:rPr>
      </w:pPr>
      <w:r>
        <w:t>1 Gießkanne mit Brause</w:t>
      </w:r>
    </w:p>
    <w:p w:rsidR="00C93763" w:rsidRPr="00C13633" w:rsidRDefault="00C93763" w:rsidP="007239F8">
      <w:pPr>
        <w:pStyle w:val="Listenabsatz"/>
        <w:numPr>
          <w:ilvl w:val="0"/>
          <w:numId w:val="1"/>
        </w:numPr>
        <w:rPr>
          <w:b/>
        </w:rPr>
      </w:pPr>
      <w:r>
        <w:t>1 Waage</w:t>
      </w:r>
    </w:p>
    <w:p w:rsidR="00C13633" w:rsidRPr="007239F8" w:rsidRDefault="00C13633" w:rsidP="007239F8">
      <w:pPr>
        <w:pStyle w:val="Listenabsatz"/>
        <w:numPr>
          <w:ilvl w:val="0"/>
          <w:numId w:val="1"/>
        </w:numPr>
        <w:rPr>
          <w:b/>
        </w:rPr>
      </w:pPr>
      <w:r>
        <w:t xml:space="preserve">1 </w:t>
      </w:r>
      <w:r w:rsidR="00467276">
        <w:t>Messbecher</w:t>
      </w:r>
    </w:p>
    <w:p w:rsidR="007239F8" w:rsidRDefault="007239F8" w:rsidP="007239F8">
      <w:pPr>
        <w:rPr>
          <w:b/>
        </w:rPr>
      </w:pPr>
      <w:r>
        <w:rPr>
          <w:b/>
        </w:rPr>
        <w:t>Durchführung:</w:t>
      </w:r>
    </w:p>
    <w:p w:rsidR="00DE7569" w:rsidRDefault="00DE7569" w:rsidP="00DE7569">
      <w:pPr>
        <w:pStyle w:val="Listenabsatz"/>
        <w:numPr>
          <w:ilvl w:val="0"/>
          <w:numId w:val="2"/>
        </w:numPr>
      </w:pPr>
      <w:r>
        <w:t xml:space="preserve">Jeweils die gleiche Menge an </w:t>
      </w:r>
      <w:r w:rsidR="00467276">
        <w:t>Blumenerde</w:t>
      </w:r>
      <w:r w:rsidR="007239F8">
        <w:t xml:space="preserve"> </w:t>
      </w:r>
      <w:r>
        <w:t xml:space="preserve">abwiegen und </w:t>
      </w:r>
      <w:r w:rsidR="007239F8">
        <w:t xml:space="preserve">in die beiden Schalen geben, </w:t>
      </w:r>
      <w:r>
        <w:t>dabei sollte</w:t>
      </w:r>
      <w:r w:rsidR="007239F8">
        <w:t xml:space="preserve"> der Boden jeweils gut bedeckt</w:t>
      </w:r>
      <w:r w:rsidR="00C93763">
        <w:t xml:space="preserve"> </w:t>
      </w:r>
      <w:r>
        <w:t>sein</w:t>
      </w:r>
      <w:r w:rsidR="00467276">
        <w:t xml:space="preserve"> (Alternativ: Bodenprobe aus dem eigenen Betrieb mi</w:t>
      </w:r>
      <w:r w:rsidR="00467276">
        <w:t>t</w:t>
      </w:r>
      <w:r w:rsidR="00467276">
        <w:t xml:space="preserve">bringen) </w:t>
      </w:r>
      <w:r w:rsidR="00467276">
        <w:rPr>
          <w:color w:val="FF0000"/>
        </w:rPr>
        <w:t>Werden Bodenproben aus dem eigenen Betrieb herangezogen, entfallen die Punkte 2 bis 6 der Durchführung!</w:t>
      </w:r>
    </w:p>
    <w:p w:rsidR="00DE7569" w:rsidRDefault="00C93763" w:rsidP="00DE7569">
      <w:pPr>
        <w:pStyle w:val="Listenabsatz"/>
        <w:numPr>
          <w:ilvl w:val="0"/>
          <w:numId w:val="2"/>
        </w:numPr>
      </w:pPr>
      <w:r>
        <w:t>die Erde leicht andrücken</w:t>
      </w:r>
    </w:p>
    <w:p w:rsidR="00DE7569" w:rsidRDefault="00DE7569" w:rsidP="00DE7569">
      <w:pPr>
        <w:pStyle w:val="Listenabsatz"/>
        <w:numPr>
          <w:ilvl w:val="0"/>
          <w:numId w:val="2"/>
        </w:numPr>
      </w:pPr>
      <w:r>
        <w:t>i</w:t>
      </w:r>
      <w:r w:rsidR="00C93763">
        <w:t>n eine Schale werden die Kressesamen gestreut</w:t>
      </w:r>
    </w:p>
    <w:p w:rsidR="00DE7569" w:rsidRDefault="007239F8" w:rsidP="00DE7569">
      <w:pPr>
        <w:pStyle w:val="Listenabsatz"/>
        <w:numPr>
          <w:ilvl w:val="0"/>
          <w:numId w:val="2"/>
        </w:numPr>
      </w:pPr>
      <w:r>
        <w:t xml:space="preserve">Anschließend </w:t>
      </w:r>
      <w:r w:rsidR="00DE7569">
        <w:t xml:space="preserve">in beiden Schalen </w:t>
      </w:r>
      <w:r>
        <w:t>die Erde anfeuchten</w:t>
      </w:r>
    </w:p>
    <w:p w:rsidR="00DE7569" w:rsidRDefault="00DE7569" w:rsidP="00DE7569">
      <w:pPr>
        <w:pStyle w:val="Listenabsatz"/>
        <w:numPr>
          <w:ilvl w:val="0"/>
          <w:numId w:val="2"/>
        </w:numPr>
      </w:pPr>
      <w:r>
        <w:t>d</w:t>
      </w:r>
      <w:r w:rsidR="00C93763">
        <w:t xml:space="preserve">ie beiden Schalen an einen hellen, warmen Ort stellen und warten. Nach kurzer Zeit (ca. 1 Tag) sind die Samen bereits gekeimt. </w:t>
      </w:r>
    </w:p>
    <w:p w:rsidR="00DE7569" w:rsidRDefault="00C93763" w:rsidP="007239F8">
      <w:pPr>
        <w:pStyle w:val="Listenabsatz"/>
        <w:numPr>
          <w:ilvl w:val="0"/>
          <w:numId w:val="2"/>
        </w:numPr>
      </w:pPr>
      <w:r>
        <w:t>Beide Schalen über einen Zeitraum von einer Woche feucht halten.</w:t>
      </w:r>
    </w:p>
    <w:p w:rsidR="00C93763" w:rsidRDefault="00DE7569" w:rsidP="007239F8">
      <w:pPr>
        <w:pStyle w:val="Listenabsatz"/>
        <w:numPr>
          <w:ilvl w:val="0"/>
          <w:numId w:val="2"/>
        </w:numPr>
      </w:pPr>
      <w:r>
        <w:lastRenderedPageBreak/>
        <w:t>n</w:t>
      </w:r>
      <w:r w:rsidR="00C93763">
        <w:t xml:space="preserve">ach einer Woche werden beide Schalen </w:t>
      </w:r>
      <w:r w:rsidR="00467276">
        <w:t xml:space="preserve">(alternativ: eigene Bodenproben) </w:t>
      </w:r>
      <w:r w:rsidR="00C93763">
        <w:t xml:space="preserve">etwas schräg gestellt und mit </w:t>
      </w:r>
      <w:r w:rsidR="00467276">
        <w:t xml:space="preserve">der </w:t>
      </w:r>
      <w:r w:rsidR="00C93763">
        <w:t>Gießkanne wird Wasser über beide Schalen gegossen</w:t>
      </w:r>
      <w:r>
        <w:t xml:space="preserve"> </w:t>
      </w:r>
      <w:r w:rsidR="00467276">
        <w:t>(</w:t>
      </w:r>
      <w:r>
        <w:t>am besten draußen</w:t>
      </w:r>
      <w:r w:rsidR="00C13633">
        <w:t xml:space="preserve"> </w:t>
      </w:r>
      <w:r w:rsidR="00467276">
        <w:t>)</w:t>
      </w:r>
    </w:p>
    <w:p w:rsidR="00C13633" w:rsidRDefault="00C13633" w:rsidP="007239F8">
      <w:pPr>
        <w:pStyle w:val="Listenabsatz"/>
        <w:numPr>
          <w:ilvl w:val="0"/>
          <w:numId w:val="2"/>
        </w:numPr>
      </w:pPr>
      <w:r>
        <w:t>die ausgeschwemmte Erde einsammeln und wiegen (Erde sollte dabei ähnlich feucht sein, wie beim Einwiegen zu Beginn des Experimentes)</w:t>
      </w:r>
    </w:p>
    <w:p w:rsidR="00467276" w:rsidRDefault="00467276" w:rsidP="00467276">
      <w:pPr>
        <w:pStyle w:val="Listenabsatz"/>
      </w:pPr>
    </w:p>
    <w:p w:rsidR="00C13633" w:rsidRDefault="00C13633" w:rsidP="00C13633">
      <w:pPr>
        <w:ind w:left="360"/>
        <w:rPr>
          <w:b/>
        </w:rPr>
      </w:pPr>
      <w:r>
        <w:rPr>
          <w:b/>
        </w:rPr>
        <w:t>Ergebnis:</w:t>
      </w:r>
    </w:p>
    <w:tbl>
      <w:tblPr>
        <w:tblStyle w:val="Tabellenraster"/>
        <w:tblW w:w="0" w:type="auto"/>
        <w:tblInd w:w="360" w:type="dxa"/>
        <w:tblLook w:val="04A0" w:firstRow="1" w:lastRow="0" w:firstColumn="1" w:lastColumn="0" w:noHBand="0" w:noVBand="1"/>
      </w:tblPr>
      <w:tblGrid>
        <w:gridCol w:w="3370"/>
        <w:gridCol w:w="3345"/>
        <w:gridCol w:w="3345"/>
      </w:tblGrid>
      <w:tr w:rsidR="00C13633" w:rsidTr="00C13633">
        <w:tc>
          <w:tcPr>
            <w:tcW w:w="3448" w:type="dxa"/>
          </w:tcPr>
          <w:p w:rsidR="00C13633" w:rsidRDefault="00C13633" w:rsidP="00C13633">
            <w:pPr>
              <w:rPr>
                <w:b/>
              </w:rPr>
            </w:pPr>
          </w:p>
        </w:tc>
        <w:tc>
          <w:tcPr>
            <w:tcW w:w="3448" w:type="dxa"/>
          </w:tcPr>
          <w:p w:rsidR="00C13633" w:rsidRDefault="00C13633" w:rsidP="00C13633">
            <w:pPr>
              <w:jc w:val="center"/>
              <w:rPr>
                <w:b/>
              </w:rPr>
            </w:pPr>
            <w:r>
              <w:rPr>
                <w:b/>
              </w:rPr>
              <w:t>Schale 1 (leer)</w:t>
            </w:r>
          </w:p>
          <w:p w:rsidR="00467276" w:rsidRDefault="00467276" w:rsidP="00467276">
            <w:pPr>
              <w:jc w:val="center"/>
              <w:rPr>
                <w:b/>
              </w:rPr>
            </w:pPr>
            <w:r>
              <w:rPr>
                <w:b/>
              </w:rPr>
              <w:t>alternativ: Boden aus Betrieb ohne Bewuchs</w:t>
            </w:r>
          </w:p>
        </w:tc>
        <w:tc>
          <w:tcPr>
            <w:tcW w:w="3448" w:type="dxa"/>
          </w:tcPr>
          <w:p w:rsidR="00C13633" w:rsidRDefault="00C13633" w:rsidP="00C13633">
            <w:pPr>
              <w:jc w:val="center"/>
              <w:rPr>
                <w:b/>
              </w:rPr>
            </w:pPr>
            <w:r>
              <w:rPr>
                <w:b/>
              </w:rPr>
              <w:t>Schale 2 (mit Samen)</w:t>
            </w:r>
          </w:p>
          <w:p w:rsidR="00467276" w:rsidRDefault="00467276" w:rsidP="00467276">
            <w:pPr>
              <w:jc w:val="center"/>
              <w:rPr>
                <w:b/>
              </w:rPr>
            </w:pPr>
            <w:r>
              <w:rPr>
                <w:b/>
              </w:rPr>
              <w:t xml:space="preserve">alternativ: Boden aus Betrieb </w:t>
            </w:r>
            <w:r>
              <w:rPr>
                <w:b/>
              </w:rPr>
              <w:t>mit</w:t>
            </w:r>
            <w:r>
              <w:rPr>
                <w:b/>
              </w:rPr>
              <w:t xml:space="preserve"> Bewuchs</w:t>
            </w:r>
          </w:p>
        </w:tc>
      </w:tr>
      <w:tr w:rsidR="00C13633" w:rsidTr="00C13633">
        <w:tc>
          <w:tcPr>
            <w:tcW w:w="3448" w:type="dxa"/>
          </w:tcPr>
          <w:p w:rsidR="00C13633" w:rsidRDefault="00C13633" w:rsidP="00C13633">
            <w:pPr>
              <w:rPr>
                <w:b/>
              </w:rPr>
            </w:pPr>
            <w:r>
              <w:rPr>
                <w:b/>
              </w:rPr>
              <w:t>Blumenerde oder Boden vom Feld: Menge [g] bei Einwaage</w:t>
            </w:r>
          </w:p>
        </w:tc>
        <w:tc>
          <w:tcPr>
            <w:tcW w:w="3448" w:type="dxa"/>
          </w:tcPr>
          <w:p w:rsidR="00C13633" w:rsidRDefault="00C13633" w:rsidP="00C13633">
            <w:pPr>
              <w:rPr>
                <w:b/>
              </w:rPr>
            </w:pPr>
          </w:p>
        </w:tc>
        <w:tc>
          <w:tcPr>
            <w:tcW w:w="3448" w:type="dxa"/>
          </w:tcPr>
          <w:p w:rsidR="00C13633" w:rsidRDefault="00C13633" w:rsidP="00C13633">
            <w:pPr>
              <w:rPr>
                <w:b/>
              </w:rPr>
            </w:pPr>
          </w:p>
        </w:tc>
      </w:tr>
      <w:tr w:rsidR="00C13633" w:rsidTr="00C13633">
        <w:tc>
          <w:tcPr>
            <w:tcW w:w="3448" w:type="dxa"/>
          </w:tcPr>
          <w:p w:rsidR="00C13633" w:rsidRDefault="00C13633" w:rsidP="00C13633">
            <w:pPr>
              <w:rPr>
                <w:b/>
              </w:rPr>
            </w:pPr>
            <w:r>
              <w:rPr>
                <w:b/>
              </w:rPr>
              <w:t>Blumenerde oder Boden vom Feld: Menge [g] des ausg</w:t>
            </w:r>
            <w:r>
              <w:rPr>
                <w:b/>
              </w:rPr>
              <w:t>e</w:t>
            </w:r>
            <w:r>
              <w:rPr>
                <w:b/>
              </w:rPr>
              <w:t xml:space="preserve">spülten </w:t>
            </w:r>
            <w:r w:rsidR="006A13A1">
              <w:rPr>
                <w:b/>
              </w:rPr>
              <w:t xml:space="preserve">(abgetragenen) </w:t>
            </w:r>
            <w:bookmarkStart w:id="0" w:name="_GoBack"/>
            <w:bookmarkEnd w:id="0"/>
            <w:r>
              <w:rPr>
                <w:b/>
              </w:rPr>
              <w:t>B</w:t>
            </w:r>
            <w:r>
              <w:rPr>
                <w:b/>
              </w:rPr>
              <w:t>o</w:t>
            </w:r>
            <w:r>
              <w:rPr>
                <w:b/>
              </w:rPr>
              <w:t>dens</w:t>
            </w:r>
          </w:p>
        </w:tc>
        <w:tc>
          <w:tcPr>
            <w:tcW w:w="3448" w:type="dxa"/>
          </w:tcPr>
          <w:p w:rsidR="00C13633" w:rsidRDefault="00C13633" w:rsidP="00C13633">
            <w:pPr>
              <w:rPr>
                <w:b/>
              </w:rPr>
            </w:pPr>
          </w:p>
        </w:tc>
        <w:tc>
          <w:tcPr>
            <w:tcW w:w="3448" w:type="dxa"/>
          </w:tcPr>
          <w:p w:rsidR="00C13633" w:rsidRDefault="00C13633" w:rsidP="00C13633">
            <w:pPr>
              <w:rPr>
                <w:b/>
              </w:rPr>
            </w:pPr>
          </w:p>
        </w:tc>
      </w:tr>
      <w:tr w:rsidR="00C13633" w:rsidTr="00C13633">
        <w:tc>
          <w:tcPr>
            <w:tcW w:w="3448" w:type="dxa"/>
          </w:tcPr>
          <w:p w:rsidR="00C13633" w:rsidRDefault="00C13633" w:rsidP="00C13633">
            <w:pPr>
              <w:rPr>
                <w:b/>
              </w:rPr>
            </w:pPr>
            <w:r>
              <w:rPr>
                <w:b/>
              </w:rPr>
              <w:t>Oberfläche der Schale [m²]</w:t>
            </w:r>
          </w:p>
        </w:tc>
        <w:tc>
          <w:tcPr>
            <w:tcW w:w="3448" w:type="dxa"/>
          </w:tcPr>
          <w:p w:rsidR="00C13633" w:rsidRDefault="00C13633" w:rsidP="00C13633">
            <w:pPr>
              <w:rPr>
                <w:b/>
              </w:rPr>
            </w:pPr>
          </w:p>
        </w:tc>
        <w:tc>
          <w:tcPr>
            <w:tcW w:w="3448" w:type="dxa"/>
          </w:tcPr>
          <w:p w:rsidR="00C13633" w:rsidRDefault="00C13633" w:rsidP="00C13633">
            <w:pPr>
              <w:rPr>
                <w:b/>
              </w:rPr>
            </w:pPr>
          </w:p>
        </w:tc>
      </w:tr>
      <w:tr w:rsidR="00C13633" w:rsidTr="00C13633">
        <w:tc>
          <w:tcPr>
            <w:tcW w:w="3448" w:type="dxa"/>
          </w:tcPr>
          <w:p w:rsidR="00C13633" w:rsidRDefault="00C13633" w:rsidP="00C13633">
            <w:pPr>
              <w:rPr>
                <w:b/>
              </w:rPr>
            </w:pPr>
            <w:r>
              <w:rPr>
                <w:b/>
              </w:rPr>
              <w:t>Menge des Wassers [l], we</w:t>
            </w:r>
            <w:r>
              <w:rPr>
                <w:b/>
              </w:rPr>
              <w:t>l</w:t>
            </w:r>
            <w:r>
              <w:rPr>
                <w:b/>
              </w:rPr>
              <w:t>ches über die Schalen g</w:t>
            </w:r>
            <w:r>
              <w:rPr>
                <w:b/>
              </w:rPr>
              <w:t>e</w:t>
            </w:r>
            <w:r>
              <w:rPr>
                <w:b/>
              </w:rPr>
              <w:t>gossen wurde</w:t>
            </w:r>
          </w:p>
        </w:tc>
        <w:tc>
          <w:tcPr>
            <w:tcW w:w="3448" w:type="dxa"/>
          </w:tcPr>
          <w:p w:rsidR="00C13633" w:rsidRDefault="00C13633" w:rsidP="00C13633">
            <w:pPr>
              <w:rPr>
                <w:b/>
              </w:rPr>
            </w:pPr>
          </w:p>
        </w:tc>
        <w:tc>
          <w:tcPr>
            <w:tcW w:w="3448" w:type="dxa"/>
          </w:tcPr>
          <w:p w:rsidR="00C13633" w:rsidRDefault="00C13633" w:rsidP="00C13633">
            <w:pPr>
              <w:rPr>
                <w:b/>
              </w:rPr>
            </w:pPr>
          </w:p>
        </w:tc>
      </w:tr>
    </w:tbl>
    <w:p w:rsidR="00C13633" w:rsidRDefault="00C13633" w:rsidP="00C13633">
      <w:pPr>
        <w:ind w:left="360"/>
        <w:rPr>
          <w:b/>
        </w:rPr>
      </w:pPr>
    </w:p>
    <w:p w:rsidR="00467276" w:rsidRPr="00C13633" w:rsidRDefault="00467276" w:rsidP="00C13633">
      <w:pPr>
        <w:ind w:left="360"/>
        <w:rPr>
          <w:b/>
        </w:rPr>
      </w:pPr>
    </w:p>
    <w:sectPr w:rsidR="00467276" w:rsidRPr="00C13633" w:rsidSect="00BE191B">
      <w:footerReference w:type="default" r:id="rId9"/>
      <w:pgSz w:w="11906" w:h="16838"/>
      <w:pgMar w:top="851" w:right="851" w:bottom="130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7276" w:rsidRDefault="00467276" w:rsidP="00467276">
      <w:pPr>
        <w:spacing w:line="240" w:lineRule="auto"/>
      </w:pPr>
      <w:r>
        <w:separator/>
      </w:r>
    </w:p>
  </w:endnote>
  <w:endnote w:type="continuationSeparator" w:id="0">
    <w:p w:rsidR="00467276" w:rsidRDefault="00467276" w:rsidP="004672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226841"/>
      <w:docPartObj>
        <w:docPartGallery w:val="Page Numbers (Bottom of Page)"/>
        <w:docPartUnique/>
      </w:docPartObj>
    </w:sdtPr>
    <w:sdtContent>
      <w:sdt>
        <w:sdtPr>
          <w:id w:val="860082579"/>
          <w:docPartObj>
            <w:docPartGallery w:val="Page Numbers (Top of Page)"/>
            <w:docPartUnique/>
          </w:docPartObj>
        </w:sdtPr>
        <w:sdtContent>
          <w:p w:rsidR="00467276" w:rsidRDefault="00467276">
            <w:pPr>
              <w:pStyle w:val="Fuzeile"/>
              <w:jc w:val="right"/>
            </w:pPr>
            <w:r>
              <w:t xml:space="preserve">Seite </w:t>
            </w:r>
            <w:r>
              <w:rPr>
                <w:b/>
                <w:bCs/>
                <w:sz w:val="24"/>
                <w:szCs w:val="24"/>
              </w:rPr>
              <w:fldChar w:fldCharType="begin"/>
            </w:r>
            <w:r>
              <w:rPr>
                <w:b/>
                <w:bCs/>
              </w:rPr>
              <w:instrText>PAGE</w:instrText>
            </w:r>
            <w:r>
              <w:rPr>
                <w:b/>
                <w:bCs/>
                <w:sz w:val="24"/>
                <w:szCs w:val="24"/>
              </w:rPr>
              <w:fldChar w:fldCharType="separate"/>
            </w:r>
            <w:r w:rsidR="006A13A1">
              <w:rPr>
                <w:b/>
                <w:bCs/>
                <w:noProof/>
              </w:rPr>
              <w:t>2</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sidR="006A13A1">
              <w:rPr>
                <w:b/>
                <w:bCs/>
                <w:noProof/>
              </w:rPr>
              <w:t>2</w:t>
            </w:r>
            <w:r>
              <w:rPr>
                <w:b/>
                <w:bCs/>
                <w:sz w:val="24"/>
                <w:szCs w:val="24"/>
              </w:rPr>
              <w:fldChar w:fldCharType="end"/>
            </w:r>
          </w:p>
        </w:sdtContent>
      </w:sdt>
    </w:sdtContent>
  </w:sdt>
  <w:p w:rsidR="00467276" w:rsidRDefault="0046727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7276" w:rsidRDefault="00467276" w:rsidP="00467276">
      <w:pPr>
        <w:spacing w:line="240" w:lineRule="auto"/>
      </w:pPr>
      <w:r>
        <w:separator/>
      </w:r>
    </w:p>
  </w:footnote>
  <w:footnote w:type="continuationSeparator" w:id="0">
    <w:p w:rsidR="00467276" w:rsidRDefault="00467276" w:rsidP="00467276">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C401D6"/>
    <w:multiLevelType w:val="hybridMultilevel"/>
    <w:tmpl w:val="D6146D4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43140A1E"/>
    <w:multiLevelType w:val="hybridMultilevel"/>
    <w:tmpl w:val="77125BB0"/>
    <w:lvl w:ilvl="0" w:tplc="C96609CE">
      <w:numFmt w:val="bullet"/>
      <w:lvlText w:val="-"/>
      <w:lvlJc w:val="left"/>
      <w:pPr>
        <w:ind w:left="1065" w:hanging="360"/>
      </w:pPr>
      <w:rPr>
        <w:rFonts w:ascii="Arial" w:eastAsiaTheme="minorHAnsi" w:hAnsi="Arial" w:cs="Arial"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autoHyphenation/>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52E"/>
    <w:rsid w:val="00075734"/>
    <w:rsid w:val="00337DDC"/>
    <w:rsid w:val="004062B6"/>
    <w:rsid w:val="00467276"/>
    <w:rsid w:val="0063252E"/>
    <w:rsid w:val="006A13A1"/>
    <w:rsid w:val="007239F8"/>
    <w:rsid w:val="00986982"/>
    <w:rsid w:val="00AE71BB"/>
    <w:rsid w:val="00B7276D"/>
    <w:rsid w:val="00BE191B"/>
    <w:rsid w:val="00C13633"/>
    <w:rsid w:val="00C93763"/>
    <w:rsid w:val="00DE756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E191B"/>
    <w:pPr>
      <w:spacing w:after="0" w:line="360" w:lineRule="auto"/>
      <w:jc w:val="both"/>
    </w:pPr>
    <w:rPr>
      <w:rFonts w:ascii="Arial" w:hAnsi="Arial"/>
    </w:rPr>
  </w:style>
  <w:style w:type="paragraph" w:styleId="berschrift1">
    <w:name w:val="heading 1"/>
    <w:basedOn w:val="Standard"/>
    <w:next w:val="Standard"/>
    <w:link w:val="berschrift1Zchn"/>
    <w:uiPriority w:val="9"/>
    <w:qFormat/>
    <w:rsid w:val="00467276"/>
    <w:pPr>
      <w:keepNext/>
      <w:keepLines/>
      <w:spacing w:before="480" w:line="276" w:lineRule="auto"/>
      <w:jc w:val="left"/>
      <w:outlineLvl w:val="0"/>
    </w:pPr>
    <w:rPr>
      <w:rFonts w:asciiTheme="majorHAnsi" w:eastAsiaTheme="majorEastAsia" w:hAnsiTheme="majorHAnsi" w:cstheme="majorBidi"/>
      <w:b/>
      <w:bCs/>
      <w:color w:val="365F91" w:themeColor="accent1" w:themeShade="BF"/>
      <w:sz w:val="28"/>
      <w:szCs w:val="2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7239F8"/>
    <w:rPr>
      <w:color w:val="0000FF" w:themeColor="hyperlink"/>
      <w:u w:val="single"/>
    </w:rPr>
  </w:style>
  <w:style w:type="paragraph" w:styleId="Listenabsatz">
    <w:name w:val="List Paragraph"/>
    <w:basedOn w:val="Standard"/>
    <w:uiPriority w:val="34"/>
    <w:qFormat/>
    <w:rsid w:val="007239F8"/>
    <w:pPr>
      <w:ind w:left="720"/>
      <w:contextualSpacing/>
    </w:pPr>
  </w:style>
  <w:style w:type="table" w:styleId="Tabellenraster">
    <w:name w:val="Table Grid"/>
    <w:basedOn w:val="NormaleTabelle"/>
    <w:uiPriority w:val="59"/>
    <w:rsid w:val="00C136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467276"/>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467276"/>
    <w:rPr>
      <w:rFonts w:ascii="Arial" w:hAnsi="Arial"/>
    </w:rPr>
  </w:style>
  <w:style w:type="paragraph" w:styleId="Fuzeile">
    <w:name w:val="footer"/>
    <w:basedOn w:val="Standard"/>
    <w:link w:val="FuzeileZchn"/>
    <w:uiPriority w:val="99"/>
    <w:unhideWhenUsed/>
    <w:rsid w:val="00467276"/>
    <w:pPr>
      <w:tabs>
        <w:tab w:val="center" w:pos="4536"/>
        <w:tab w:val="right" w:pos="9072"/>
      </w:tabs>
      <w:spacing w:line="240" w:lineRule="auto"/>
    </w:pPr>
  </w:style>
  <w:style w:type="character" w:customStyle="1" w:styleId="FuzeileZchn">
    <w:name w:val="Fußzeile Zchn"/>
    <w:basedOn w:val="Absatz-Standardschriftart"/>
    <w:link w:val="Fuzeile"/>
    <w:uiPriority w:val="99"/>
    <w:rsid w:val="00467276"/>
    <w:rPr>
      <w:rFonts w:ascii="Arial" w:hAnsi="Arial"/>
    </w:rPr>
  </w:style>
  <w:style w:type="character" w:customStyle="1" w:styleId="berschrift1Zchn">
    <w:name w:val="Überschrift 1 Zchn"/>
    <w:basedOn w:val="Absatz-Standardschriftart"/>
    <w:link w:val="berschrift1"/>
    <w:uiPriority w:val="9"/>
    <w:rsid w:val="00467276"/>
    <w:rPr>
      <w:rFonts w:asciiTheme="majorHAnsi" w:eastAsiaTheme="majorEastAsia" w:hAnsiTheme="majorHAnsi" w:cstheme="majorBidi"/>
      <w:b/>
      <w:bCs/>
      <w:color w:val="365F91" w:themeColor="accent1" w:themeShade="BF"/>
      <w:sz w:val="28"/>
      <w:szCs w:val="28"/>
      <w:lang w:eastAsia="de-DE"/>
    </w:rPr>
  </w:style>
  <w:style w:type="paragraph" w:styleId="Sprechblasentext">
    <w:name w:val="Balloon Text"/>
    <w:basedOn w:val="Standard"/>
    <w:link w:val="SprechblasentextZchn"/>
    <w:uiPriority w:val="99"/>
    <w:semiHidden/>
    <w:unhideWhenUsed/>
    <w:rsid w:val="00467276"/>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6727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E191B"/>
    <w:pPr>
      <w:spacing w:after="0" w:line="360" w:lineRule="auto"/>
      <w:jc w:val="both"/>
    </w:pPr>
    <w:rPr>
      <w:rFonts w:ascii="Arial" w:hAnsi="Arial"/>
    </w:rPr>
  </w:style>
  <w:style w:type="paragraph" w:styleId="berschrift1">
    <w:name w:val="heading 1"/>
    <w:basedOn w:val="Standard"/>
    <w:next w:val="Standard"/>
    <w:link w:val="berschrift1Zchn"/>
    <w:uiPriority w:val="9"/>
    <w:qFormat/>
    <w:rsid w:val="00467276"/>
    <w:pPr>
      <w:keepNext/>
      <w:keepLines/>
      <w:spacing w:before="480" w:line="276" w:lineRule="auto"/>
      <w:jc w:val="left"/>
      <w:outlineLvl w:val="0"/>
    </w:pPr>
    <w:rPr>
      <w:rFonts w:asciiTheme="majorHAnsi" w:eastAsiaTheme="majorEastAsia" w:hAnsiTheme="majorHAnsi" w:cstheme="majorBidi"/>
      <w:b/>
      <w:bCs/>
      <w:color w:val="365F91" w:themeColor="accent1" w:themeShade="BF"/>
      <w:sz w:val="28"/>
      <w:szCs w:val="2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7239F8"/>
    <w:rPr>
      <w:color w:val="0000FF" w:themeColor="hyperlink"/>
      <w:u w:val="single"/>
    </w:rPr>
  </w:style>
  <w:style w:type="paragraph" w:styleId="Listenabsatz">
    <w:name w:val="List Paragraph"/>
    <w:basedOn w:val="Standard"/>
    <w:uiPriority w:val="34"/>
    <w:qFormat/>
    <w:rsid w:val="007239F8"/>
    <w:pPr>
      <w:ind w:left="720"/>
      <w:contextualSpacing/>
    </w:pPr>
  </w:style>
  <w:style w:type="table" w:styleId="Tabellenraster">
    <w:name w:val="Table Grid"/>
    <w:basedOn w:val="NormaleTabelle"/>
    <w:uiPriority w:val="59"/>
    <w:rsid w:val="00C136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467276"/>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467276"/>
    <w:rPr>
      <w:rFonts w:ascii="Arial" w:hAnsi="Arial"/>
    </w:rPr>
  </w:style>
  <w:style w:type="paragraph" w:styleId="Fuzeile">
    <w:name w:val="footer"/>
    <w:basedOn w:val="Standard"/>
    <w:link w:val="FuzeileZchn"/>
    <w:uiPriority w:val="99"/>
    <w:unhideWhenUsed/>
    <w:rsid w:val="00467276"/>
    <w:pPr>
      <w:tabs>
        <w:tab w:val="center" w:pos="4536"/>
        <w:tab w:val="right" w:pos="9072"/>
      </w:tabs>
      <w:spacing w:line="240" w:lineRule="auto"/>
    </w:pPr>
  </w:style>
  <w:style w:type="character" w:customStyle="1" w:styleId="FuzeileZchn">
    <w:name w:val="Fußzeile Zchn"/>
    <w:basedOn w:val="Absatz-Standardschriftart"/>
    <w:link w:val="Fuzeile"/>
    <w:uiPriority w:val="99"/>
    <w:rsid w:val="00467276"/>
    <w:rPr>
      <w:rFonts w:ascii="Arial" w:hAnsi="Arial"/>
    </w:rPr>
  </w:style>
  <w:style w:type="character" w:customStyle="1" w:styleId="berschrift1Zchn">
    <w:name w:val="Überschrift 1 Zchn"/>
    <w:basedOn w:val="Absatz-Standardschriftart"/>
    <w:link w:val="berschrift1"/>
    <w:uiPriority w:val="9"/>
    <w:rsid w:val="00467276"/>
    <w:rPr>
      <w:rFonts w:asciiTheme="majorHAnsi" w:eastAsiaTheme="majorEastAsia" w:hAnsiTheme="majorHAnsi" w:cstheme="majorBidi"/>
      <w:b/>
      <w:bCs/>
      <w:color w:val="365F91" w:themeColor="accent1" w:themeShade="BF"/>
      <w:sz w:val="28"/>
      <w:szCs w:val="28"/>
      <w:lang w:eastAsia="de-DE"/>
    </w:rPr>
  </w:style>
  <w:style w:type="paragraph" w:styleId="Sprechblasentext">
    <w:name w:val="Balloon Text"/>
    <w:basedOn w:val="Standard"/>
    <w:link w:val="SprechblasentextZchn"/>
    <w:uiPriority w:val="99"/>
    <w:semiHidden/>
    <w:unhideWhenUsed/>
    <w:rsid w:val="00467276"/>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6727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032A5FF8-E541-41FA-88DF-E22FE0304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399</Words>
  <Characters>2514</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SID NLL</Company>
  <LinksUpToDate>false</LinksUpToDate>
  <CharactersWithSpaces>2908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Müller, Tino - LfULG</dc:creator>
  <cp:lastModifiedBy>Müller, Tino - LfULG</cp:lastModifiedBy>
  <cp:revision>3</cp:revision>
  <dcterms:created xsi:type="dcterms:W3CDTF">2018-01-17T13:15:00Z</dcterms:created>
  <dcterms:modified xsi:type="dcterms:W3CDTF">2018-05-28T06:50:00Z</dcterms:modified>
</cp:coreProperties>
</file>