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661" w:rsidRDefault="00626661" w:rsidP="00491DD7">
      <w:pPr>
        <w:jc w:val="center"/>
        <w:rPr>
          <w:color w:val="00B050"/>
          <w:sz w:val="32"/>
          <w:szCs w:val="32"/>
        </w:rPr>
      </w:pPr>
      <w:r w:rsidRPr="00491DD7">
        <w:rPr>
          <w:color w:val="A6A6A6"/>
          <w:sz w:val="36"/>
        </w:rPr>
        <w:t>Umgang mit Klimaextremen und deren Folgen auf Betriebs</w:t>
      </w:r>
      <w:r>
        <w:rPr>
          <w:color w:val="A6A6A6"/>
          <w:sz w:val="36"/>
        </w:rPr>
        <w:t>-</w:t>
      </w:r>
      <w:r w:rsidRPr="00491DD7">
        <w:rPr>
          <w:color w:val="A6A6A6"/>
          <w:sz w:val="36"/>
        </w:rPr>
        <w:t>ebene</w:t>
      </w:r>
      <w:r w:rsidRPr="00491DD7">
        <w:rPr>
          <w:rFonts w:cs="Arial"/>
          <w:color w:val="A6A6A6"/>
          <w:sz w:val="32"/>
          <w:szCs w:val="32"/>
        </w:rPr>
        <w:t xml:space="preserve"> </w:t>
      </w:r>
      <w:r w:rsidRPr="00127E74">
        <w:rPr>
          <w:rFonts w:cs="Arial"/>
          <w:color w:val="A6A6A6"/>
          <w:sz w:val="32"/>
          <w:szCs w:val="32"/>
        </w:rPr>
        <w:t>│</w:t>
      </w:r>
      <w:r>
        <w:rPr>
          <w:color w:val="00B050"/>
          <w:sz w:val="32"/>
          <w:szCs w:val="32"/>
        </w:rPr>
        <w:t>Risikomanagementinstrumente</w:t>
      </w:r>
    </w:p>
    <w:p w:rsidR="00626661" w:rsidRDefault="00626661"/>
    <w:p w:rsidR="00626661" w:rsidRDefault="00626661">
      <w:r>
        <w:t>Um den langfristigen Fortbestand der landwirtschaftlichen Unternehmen zu sichern und auf vielfältige Risiken reagieren zu können, ist ein funktionierendes betriebsindividuelles Risikomanagement essentiell. Risiken richtig einschätzen und beurteilen zu können, ist das Gebot der Stunde und sollte zum täglichen Handwerkszeug der Betriebsleiter gehören. Jedes Risiko, dessen Eintritt mit einem möglicherweise katastrophalen Schadensausmaß verbunden ist, kann bei unzureichender Absicherung den Fortbestand des landwirtschaftlichen Betriebes gefährden. Ein Beispiel dafür ist das Risiko durch Brand eines Wirtschaftsgebäudes. Betriebe können aber auch durch Risiken mit geringem Schadensausmaß erheblich getroffen werden, wenn nämlich die Eintrittswahrscheinlichkeit dieser Risiken relativ hoch ist, z. B. Risiko eines Hagelschlages. Die Risikokategorien mit einem hohen Schadensausmaß und / oder hoher Eintrittswahrscheinlichkeit verdienen besondere Aufmerksamkeit und den Einsatz geeigneter Risikomanagementinstrumente, z. B. den Abschluss von Versicherungen. Weniger Aufmerksamkeit muss dagegen Risiken gewidmet werden, deren Eintritt für ausgeschlossen gehalten wird oder deren Schadensausmaß vergleichsweise gering ist.</w:t>
      </w:r>
    </w:p>
    <w:p w:rsidR="00626661" w:rsidRDefault="00626661"/>
    <w:p w:rsidR="00626661" w:rsidRPr="00042E79" w:rsidRDefault="00626661" w:rsidP="000D0683">
      <w:pPr>
        <w:pStyle w:val="ListParagraph"/>
        <w:numPr>
          <w:ilvl w:val="0"/>
          <w:numId w:val="3"/>
        </w:numPr>
        <w:rPr>
          <w:color w:val="0070C0"/>
        </w:rPr>
      </w:pPr>
      <w:r w:rsidRPr="00042E79">
        <w:rPr>
          <w:b/>
          <w:color w:val="0070C0"/>
        </w:rPr>
        <w:t>Welche Vor- bzw. Nachteile sehen Sie in der Spezialisierung eines Landwirtschaftsunternehmens?</w:t>
      </w:r>
    </w:p>
    <w:p w:rsidR="00626661" w:rsidRDefault="00626661" w:rsidP="000D0683"/>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2"/>
        <w:gridCol w:w="5172"/>
      </w:tblGrid>
      <w:tr w:rsidR="00626661" w:rsidRPr="005F6A69">
        <w:tc>
          <w:tcPr>
            <w:tcW w:w="5172" w:type="dxa"/>
          </w:tcPr>
          <w:p w:rsidR="00626661" w:rsidRPr="005F6A69" w:rsidRDefault="00626661" w:rsidP="005F6A69">
            <w:pPr>
              <w:jc w:val="center"/>
              <w:rPr>
                <w:b/>
                <w:color w:val="00B050"/>
              </w:rPr>
            </w:pPr>
            <w:r w:rsidRPr="005F6A69">
              <w:rPr>
                <w:b/>
                <w:color w:val="00B050"/>
              </w:rPr>
              <w:t>Vorteile</w:t>
            </w:r>
          </w:p>
        </w:tc>
        <w:tc>
          <w:tcPr>
            <w:tcW w:w="5172" w:type="dxa"/>
          </w:tcPr>
          <w:p w:rsidR="00626661" w:rsidRPr="005F6A69" w:rsidRDefault="00626661" w:rsidP="005F6A69">
            <w:pPr>
              <w:jc w:val="center"/>
              <w:rPr>
                <w:b/>
                <w:color w:val="FF0000"/>
              </w:rPr>
            </w:pPr>
            <w:r w:rsidRPr="005F6A69">
              <w:rPr>
                <w:b/>
                <w:color w:val="FF0000"/>
              </w:rPr>
              <w:t>Nachteile</w:t>
            </w:r>
          </w:p>
        </w:tc>
      </w:tr>
      <w:tr w:rsidR="00626661" w:rsidRPr="005F6A69">
        <w:tc>
          <w:tcPr>
            <w:tcW w:w="5172" w:type="dxa"/>
          </w:tcPr>
          <w:p w:rsidR="00626661" w:rsidRPr="005F6A69" w:rsidRDefault="00626661" w:rsidP="005F6A69">
            <w:pPr>
              <w:pStyle w:val="ListParagraph"/>
              <w:numPr>
                <w:ilvl w:val="0"/>
                <w:numId w:val="4"/>
              </w:numPr>
              <w:rPr>
                <w:color w:val="0070C0"/>
              </w:rPr>
            </w:pPr>
            <w:r w:rsidRPr="005F6A69">
              <w:rPr>
                <w:color w:val="0070C0"/>
              </w:rPr>
              <w:t>Nischenproduktion möglich</w:t>
            </w:r>
          </w:p>
          <w:p w:rsidR="00626661" w:rsidRPr="005F6A69" w:rsidRDefault="00626661" w:rsidP="005F6A69">
            <w:pPr>
              <w:pStyle w:val="ListParagraph"/>
              <w:numPr>
                <w:ilvl w:val="0"/>
                <w:numId w:val="4"/>
              </w:numPr>
              <w:rPr>
                <w:color w:val="0070C0"/>
              </w:rPr>
            </w:pPr>
            <w:r w:rsidRPr="005F6A69">
              <w:rPr>
                <w:color w:val="0070C0"/>
              </w:rPr>
              <w:t>Realisierung einer besseren Marktposition auf den Bezugs- &amp; Absatzmärkten</w:t>
            </w:r>
          </w:p>
          <w:p w:rsidR="00626661" w:rsidRPr="005F6A69" w:rsidRDefault="00626661" w:rsidP="005F6A69">
            <w:pPr>
              <w:pStyle w:val="ListParagraph"/>
              <w:numPr>
                <w:ilvl w:val="0"/>
                <w:numId w:val="4"/>
              </w:numPr>
              <w:rPr>
                <w:color w:val="0070C0"/>
              </w:rPr>
            </w:pPr>
            <w:r w:rsidRPr="005F6A69">
              <w:rPr>
                <w:color w:val="0070C0"/>
              </w:rPr>
              <w:t>Spezialwissen im Betrieb vorhanden</w:t>
            </w:r>
          </w:p>
          <w:p w:rsidR="00626661" w:rsidRPr="005F6A69" w:rsidRDefault="00626661" w:rsidP="005F6A69">
            <w:pPr>
              <w:pStyle w:val="ListParagraph"/>
              <w:numPr>
                <w:ilvl w:val="0"/>
                <w:numId w:val="4"/>
              </w:numPr>
              <w:rPr>
                <w:color w:val="0070C0"/>
              </w:rPr>
            </w:pPr>
            <w:r w:rsidRPr="005F6A69">
              <w:rPr>
                <w:color w:val="0070C0"/>
              </w:rPr>
              <w:t>komplexe Risikomanagementinstrumente (z. B. Warenterminbörsen können ausgebaut werden)</w:t>
            </w:r>
          </w:p>
          <w:p w:rsidR="00626661" w:rsidRPr="005F6A69" w:rsidRDefault="00626661" w:rsidP="005F6A69">
            <w:pPr>
              <w:pStyle w:val="ListParagraph"/>
              <w:numPr>
                <w:ilvl w:val="0"/>
                <w:numId w:val="4"/>
              </w:numPr>
              <w:rPr>
                <w:color w:val="0070C0"/>
              </w:rPr>
            </w:pPr>
            <w:r w:rsidRPr="005F6A69">
              <w:rPr>
                <w:color w:val="0070C0"/>
              </w:rPr>
              <w:t xml:space="preserve">Intensivierung des Beziehungsmanagements zu Verpächtern und Banken </w:t>
            </w:r>
          </w:p>
        </w:tc>
        <w:tc>
          <w:tcPr>
            <w:tcW w:w="5172" w:type="dxa"/>
          </w:tcPr>
          <w:p w:rsidR="00626661" w:rsidRPr="005F6A69" w:rsidRDefault="00626661" w:rsidP="005F6A69">
            <w:pPr>
              <w:pStyle w:val="ListParagraph"/>
              <w:numPr>
                <w:ilvl w:val="0"/>
                <w:numId w:val="4"/>
              </w:numPr>
              <w:rPr>
                <w:color w:val="0070C0"/>
              </w:rPr>
            </w:pPr>
            <w:r w:rsidRPr="005F6A69">
              <w:rPr>
                <w:color w:val="0070C0"/>
              </w:rPr>
              <w:t>größere Abhängigkeit von Marktentwicklung</w:t>
            </w:r>
          </w:p>
          <w:p w:rsidR="00626661" w:rsidRPr="005F6A69" w:rsidRDefault="00626661" w:rsidP="005F6A69">
            <w:pPr>
              <w:pStyle w:val="ListParagraph"/>
              <w:numPr>
                <w:ilvl w:val="0"/>
                <w:numId w:val="4"/>
              </w:numPr>
              <w:rPr>
                <w:color w:val="0070C0"/>
              </w:rPr>
            </w:pPr>
            <w:r w:rsidRPr="005F6A69">
              <w:rPr>
                <w:color w:val="0070C0"/>
              </w:rPr>
              <w:t>Risiken können eher zu Liquiditätsengpässen führen (Liquidität und Liquiditätsengpässe bekommen einen zentralen Stellenwert)</w:t>
            </w:r>
          </w:p>
          <w:p w:rsidR="00626661" w:rsidRPr="005F6A69" w:rsidRDefault="00626661" w:rsidP="005F6A69">
            <w:pPr>
              <w:pStyle w:val="ListParagraph"/>
              <w:numPr>
                <w:ilvl w:val="0"/>
                <w:numId w:val="4"/>
              </w:numPr>
              <w:rPr>
                <w:color w:val="0070C0"/>
              </w:rPr>
            </w:pPr>
            <w:r w:rsidRPr="005F6A69">
              <w:rPr>
                <w:color w:val="0070C0"/>
              </w:rPr>
              <w:t>Spezialmaschinen sind oft teuer und nicht flexibel einsetzbar</w:t>
            </w:r>
          </w:p>
          <w:p w:rsidR="00626661" w:rsidRPr="005F6A69" w:rsidRDefault="00626661" w:rsidP="005F6A69">
            <w:pPr>
              <w:pStyle w:val="ListParagraph"/>
              <w:numPr>
                <w:ilvl w:val="0"/>
                <w:numId w:val="4"/>
              </w:numPr>
              <w:rPr>
                <w:color w:val="0070C0"/>
              </w:rPr>
            </w:pPr>
            <w:r w:rsidRPr="005F6A69">
              <w:rPr>
                <w:color w:val="0070C0"/>
              </w:rPr>
              <w:t>möglicherweise enge Fruchtfolge (Verlust der Bodenfruchtbarkeit?)</w:t>
            </w:r>
          </w:p>
          <w:p w:rsidR="00626661" w:rsidRPr="005F6A69" w:rsidRDefault="00626661" w:rsidP="005F6A69">
            <w:pPr>
              <w:pStyle w:val="ListParagraph"/>
              <w:numPr>
                <w:ilvl w:val="0"/>
                <w:numId w:val="4"/>
              </w:numPr>
              <w:rPr>
                <w:color w:val="0070C0"/>
              </w:rPr>
            </w:pPr>
            <w:r w:rsidRPr="005F6A69">
              <w:rPr>
                <w:color w:val="0070C0"/>
              </w:rPr>
              <w:t xml:space="preserve">da die Diversifikation eingeschränkt wird, erhöht sich das Potential eines ausgewogenen innerbetrieblichen Risikomanagements </w:t>
            </w:r>
          </w:p>
          <w:p w:rsidR="00626661" w:rsidRPr="005F6A69" w:rsidRDefault="00626661" w:rsidP="005F6A69">
            <w:pPr>
              <w:pStyle w:val="ListParagraph"/>
              <w:numPr>
                <w:ilvl w:val="0"/>
                <w:numId w:val="4"/>
              </w:numPr>
              <w:rPr>
                <w:color w:val="0070C0"/>
              </w:rPr>
            </w:pPr>
          </w:p>
        </w:tc>
      </w:tr>
    </w:tbl>
    <w:p w:rsidR="00626661" w:rsidRDefault="00626661" w:rsidP="000D0683"/>
    <w:p w:rsidR="00626661" w:rsidRDefault="00626661" w:rsidP="000D0683">
      <w:pPr>
        <w:sectPr w:rsidR="00626661" w:rsidSect="00BE191B">
          <w:footerReference w:type="default" r:id="rId7"/>
          <w:pgSz w:w="11906" w:h="16838"/>
          <w:pgMar w:top="851" w:right="851" w:bottom="1304" w:left="851" w:header="709" w:footer="709" w:gutter="0"/>
          <w:cols w:space="708"/>
          <w:docGrid w:linePitch="360"/>
        </w:sectPr>
      </w:pPr>
    </w:p>
    <w:p w:rsidR="00626661" w:rsidRPr="00042E79" w:rsidRDefault="00626661" w:rsidP="00201B0B">
      <w:pPr>
        <w:pStyle w:val="ListParagraph"/>
        <w:numPr>
          <w:ilvl w:val="0"/>
          <w:numId w:val="3"/>
        </w:numPr>
        <w:rPr>
          <w:b/>
          <w:color w:val="0070C0"/>
        </w:rPr>
      </w:pPr>
      <w:r w:rsidRPr="00042E79">
        <w:rPr>
          <w:b/>
          <w:color w:val="0070C0"/>
        </w:rPr>
        <w:t xml:space="preserve">Teilen Sie die Risiken innerhalb der Landwirtschaft in Interne und in Externe Risiken ein und geben Sie Beispiele an! </w:t>
      </w:r>
    </w:p>
    <w:p w:rsidR="00626661" w:rsidRDefault="00626661" w:rsidP="00201B0B">
      <w:pPr>
        <w:rPr>
          <w:b/>
        </w:rPr>
      </w:pPr>
    </w:p>
    <w:p w:rsidR="00626661" w:rsidRDefault="00626661" w:rsidP="00201B0B">
      <w:pPr>
        <w:rPr>
          <w:b/>
        </w:rPr>
      </w:pPr>
      <w:r w:rsidRPr="005F6A69">
        <w:rPr>
          <w:b/>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m 1" o:spid="_x0000_i1025" type="#_x0000_t75" style="width:672.75pt;height:427.5pt;visibility:visible">
            <v:imagedata r:id="rId8" o:title="" croptop="-444f" cropbottom="-521f" cropleft="-18910f" cropright="-19025f"/>
            <o:lock v:ext="edit" aspectratio="f"/>
          </v:shape>
        </w:pict>
      </w:r>
    </w:p>
    <w:p w:rsidR="00626661" w:rsidRDefault="00626661" w:rsidP="00201B0B">
      <w:pPr>
        <w:rPr>
          <w:b/>
        </w:rPr>
      </w:pPr>
    </w:p>
    <w:p w:rsidR="00626661" w:rsidRDefault="00626661" w:rsidP="00201B0B">
      <w:pPr>
        <w:rPr>
          <w:b/>
        </w:rPr>
        <w:sectPr w:rsidR="00626661" w:rsidSect="000D1943">
          <w:pgSz w:w="16838" w:h="11906" w:orient="landscape"/>
          <w:pgMar w:top="851" w:right="851" w:bottom="851" w:left="1304" w:header="709" w:footer="709" w:gutter="0"/>
          <w:cols w:space="708"/>
          <w:docGrid w:linePitch="360"/>
        </w:sectPr>
      </w:pPr>
    </w:p>
    <w:p w:rsidR="00626661" w:rsidRDefault="00626661" w:rsidP="00874AB2">
      <w:pPr>
        <w:rPr>
          <w:b/>
        </w:rPr>
      </w:pPr>
      <w:r>
        <w:rPr>
          <w:b/>
        </w:rPr>
        <w:t>Produktionsrisiken: (intern)</w:t>
      </w:r>
    </w:p>
    <w:p w:rsidR="00626661" w:rsidRPr="000D1943" w:rsidRDefault="00626661" w:rsidP="00874AB2">
      <w:pPr>
        <w:pStyle w:val="ListParagraph"/>
        <w:numPr>
          <w:ilvl w:val="0"/>
          <w:numId w:val="4"/>
        </w:numPr>
        <w:rPr>
          <w:b/>
          <w:color w:val="0070C0"/>
        </w:rPr>
      </w:pPr>
      <w:r>
        <w:rPr>
          <w:color w:val="0070C0"/>
        </w:rPr>
        <w:t xml:space="preserve">Schädlinge in Pflanzen- und Tierproduktion </w:t>
      </w:r>
      <w:r>
        <w:rPr>
          <w:rFonts w:cs="Arial"/>
          <w:color w:val="0070C0"/>
        </w:rPr>
        <w:t>→</w:t>
      </w:r>
      <w:r>
        <w:rPr>
          <w:color w:val="0070C0"/>
        </w:rPr>
        <w:t xml:space="preserve"> Ertragsrisiken, Qualitätseinbußen, Ernteerschwernisse) </w:t>
      </w:r>
    </w:p>
    <w:p w:rsidR="00626661" w:rsidRPr="000D1943" w:rsidRDefault="00626661" w:rsidP="00874AB2">
      <w:pPr>
        <w:pStyle w:val="ListParagraph"/>
        <w:numPr>
          <w:ilvl w:val="0"/>
          <w:numId w:val="4"/>
        </w:numPr>
        <w:rPr>
          <w:b/>
          <w:color w:val="0070C0"/>
        </w:rPr>
      </w:pPr>
      <w:r>
        <w:rPr>
          <w:color w:val="0070C0"/>
        </w:rPr>
        <w:t xml:space="preserve">Tierkrankheiten / Pflanzenkrankheiten </w:t>
      </w:r>
    </w:p>
    <w:p w:rsidR="00626661" w:rsidRPr="000D1943" w:rsidRDefault="00626661" w:rsidP="00874AB2">
      <w:pPr>
        <w:pStyle w:val="ListParagraph"/>
        <w:numPr>
          <w:ilvl w:val="0"/>
          <w:numId w:val="4"/>
        </w:numPr>
        <w:rPr>
          <w:b/>
          <w:color w:val="0070C0"/>
        </w:rPr>
      </w:pPr>
      <w:r>
        <w:rPr>
          <w:color w:val="0070C0"/>
        </w:rPr>
        <w:t>Seuchen</w:t>
      </w:r>
    </w:p>
    <w:p w:rsidR="00626661" w:rsidRPr="000D1943" w:rsidRDefault="00626661" w:rsidP="00874AB2">
      <w:pPr>
        <w:pStyle w:val="ListParagraph"/>
        <w:numPr>
          <w:ilvl w:val="0"/>
          <w:numId w:val="4"/>
        </w:numPr>
        <w:rPr>
          <w:b/>
          <w:color w:val="0070C0"/>
        </w:rPr>
      </w:pPr>
      <w:r>
        <w:rPr>
          <w:color w:val="0070C0"/>
        </w:rPr>
        <w:t>Wetter / Klimaveränderungen</w:t>
      </w:r>
    </w:p>
    <w:p w:rsidR="00626661" w:rsidRPr="00473D79" w:rsidRDefault="00626661" w:rsidP="00874AB2">
      <w:pPr>
        <w:pStyle w:val="ListParagraph"/>
        <w:numPr>
          <w:ilvl w:val="0"/>
          <w:numId w:val="4"/>
        </w:numPr>
        <w:rPr>
          <w:b/>
          <w:color w:val="0070C0"/>
        </w:rPr>
      </w:pPr>
      <w:r>
        <w:rPr>
          <w:color w:val="0070C0"/>
        </w:rPr>
        <w:t>Flächenverlust (z. B. nicht verlängerte Pachtverträge)</w:t>
      </w:r>
    </w:p>
    <w:p w:rsidR="00626661" w:rsidRDefault="00626661" w:rsidP="00201B0B">
      <w:pPr>
        <w:rPr>
          <w:b/>
        </w:rPr>
      </w:pPr>
      <w:r>
        <w:rPr>
          <w:b/>
        </w:rPr>
        <w:t>Personenrisiken: (intern)</w:t>
      </w:r>
    </w:p>
    <w:p w:rsidR="00626661" w:rsidRPr="00F446CE" w:rsidRDefault="00626661" w:rsidP="00F446CE">
      <w:pPr>
        <w:pStyle w:val="ListParagraph"/>
        <w:numPr>
          <w:ilvl w:val="0"/>
          <w:numId w:val="4"/>
        </w:numPr>
      </w:pPr>
      <w:r>
        <w:rPr>
          <w:color w:val="0070C0"/>
        </w:rPr>
        <w:t xml:space="preserve">Ausfall durch Krankheit </w:t>
      </w:r>
      <w:r>
        <w:rPr>
          <w:rFonts w:cs="Arial"/>
          <w:color w:val="0070C0"/>
        </w:rPr>
        <w:t>→</w:t>
      </w:r>
      <w:r>
        <w:rPr>
          <w:color w:val="0070C0"/>
        </w:rPr>
        <w:t xml:space="preserve"> berufsbedingte Krankheiten </w:t>
      </w:r>
    </w:p>
    <w:p w:rsidR="00626661" w:rsidRPr="00F446CE" w:rsidRDefault="00626661" w:rsidP="00F446CE">
      <w:pPr>
        <w:pStyle w:val="ListParagraph"/>
        <w:numPr>
          <w:ilvl w:val="0"/>
          <w:numId w:val="4"/>
        </w:numPr>
      </w:pPr>
      <w:r>
        <w:rPr>
          <w:color w:val="0070C0"/>
        </w:rPr>
        <w:t>Unfall- &amp; Todesrisiken</w:t>
      </w:r>
    </w:p>
    <w:p w:rsidR="00626661" w:rsidRPr="00F446CE" w:rsidRDefault="00626661" w:rsidP="00F446CE">
      <w:pPr>
        <w:pStyle w:val="ListParagraph"/>
        <w:numPr>
          <w:ilvl w:val="0"/>
          <w:numId w:val="4"/>
        </w:numPr>
      </w:pPr>
      <w:r>
        <w:rPr>
          <w:color w:val="0070C0"/>
        </w:rPr>
        <w:t>Mitarbeitermotivation / -verfügbarkeit</w:t>
      </w:r>
    </w:p>
    <w:p w:rsidR="00626661" w:rsidRDefault="00626661" w:rsidP="00F446CE">
      <w:pPr>
        <w:rPr>
          <w:b/>
        </w:rPr>
      </w:pPr>
      <w:r>
        <w:rPr>
          <w:b/>
        </w:rPr>
        <w:t>Finanzrisiken: (intern)</w:t>
      </w:r>
    </w:p>
    <w:p w:rsidR="00626661" w:rsidRPr="00F446CE" w:rsidRDefault="00626661" w:rsidP="00F446CE">
      <w:pPr>
        <w:pStyle w:val="ListParagraph"/>
        <w:numPr>
          <w:ilvl w:val="0"/>
          <w:numId w:val="4"/>
        </w:numPr>
        <w:rPr>
          <w:color w:val="0070C0"/>
        </w:rPr>
      </w:pPr>
      <w:r w:rsidRPr="00F446CE">
        <w:rPr>
          <w:color w:val="0070C0"/>
        </w:rPr>
        <w:t>Zinsänderungsrisiko</w:t>
      </w:r>
    </w:p>
    <w:p w:rsidR="00626661" w:rsidRPr="00F446CE" w:rsidRDefault="00626661" w:rsidP="00F446CE">
      <w:pPr>
        <w:pStyle w:val="ListParagraph"/>
        <w:numPr>
          <w:ilvl w:val="0"/>
          <w:numId w:val="4"/>
        </w:numPr>
        <w:rPr>
          <w:color w:val="0070C0"/>
        </w:rPr>
      </w:pPr>
      <w:r w:rsidRPr="00F446CE">
        <w:rPr>
          <w:color w:val="0070C0"/>
        </w:rPr>
        <w:t>L</w:t>
      </w:r>
      <w:r>
        <w:rPr>
          <w:color w:val="0070C0"/>
        </w:rPr>
        <w:t>i</w:t>
      </w:r>
      <w:r w:rsidRPr="00F446CE">
        <w:rPr>
          <w:color w:val="0070C0"/>
        </w:rPr>
        <w:t>quiditätsengpässe</w:t>
      </w:r>
    </w:p>
    <w:p w:rsidR="00626661" w:rsidRDefault="00626661" w:rsidP="00F446CE">
      <w:pPr>
        <w:pStyle w:val="ListParagraph"/>
        <w:numPr>
          <w:ilvl w:val="0"/>
          <w:numId w:val="4"/>
        </w:numPr>
        <w:rPr>
          <w:color w:val="0070C0"/>
        </w:rPr>
      </w:pPr>
      <w:r w:rsidRPr="00F446CE">
        <w:rPr>
          <w:color w:val="0070C0"/>
        </w:rPr>
        <w:t>Fremdkapitalbelastung</w:t>
      </w:r>
    </w:p>
    <w:p w:rsidR="00626661" w:rsidRDefault="00626661" w:rsidP="00621ABB">
      <w:pPr>
        <w:rPr>
          <w:b/>
        </w:rPr>
      </w:pPr>
      <w:r>
        <w:rPr>
          <w:b/>
        </w:rPr>
        <w:t>Anlagenrisiken: (intern)</w:t>
      </w:r>
    </w:p>
    <w:p w:rsidR="00626661" w:rsidRDefault="00626661" w:rsidP="00F446CE">
      <w:pPr>
        <w:pStyle w:val="ListParagraph"/>
        <w:numPr>
          <w:ilvl w:val="0"/>
          <w:numId w:val="4"/>
        </w:numPr>
        <w:rPr>
          <w:color w:val="0070C0"/>
        </w:rPr>
      </w:pPr>
      <w:r>
        <w:rPr>
          <w:color w:val="0070C0"/>
        </w:rPr>
        <w:t>Feuer</w:t>
      </w:r>
    </w:p>
    <w:p w:rsidR="00626661" w:rsidRDefault="00626661" w:rsidP="00F446CE">
      <w:pPr>
        <w:pStyle w:val="ListParagraph"/>
        <w:numPr>
          <w:ilvl w:val="0"/>
          <w:numId w:val="4"/>
        </w:numPr>
        <w:rPr>
          <w:color w:val="0070C0"/>
        </w:rPr>
      </w:pPr>
      <w:r>
        <w:rPr>
          <w:color w:val="0070C0"/>
        </w:rPr>
        <w:t xml:space="preserve">Maschinen (mutwillige Beschädigung, Diebstahl) </w:t>
      </w:r>
      <w:r>
        <w:rPr>
          <w:rFonts w:cs="Arial"/>
          <w:color w:val="0070C0"/>
        </w:rPr>
        <w:t>→</w:t>
      </w:r>
      <w:r>
        <w:rPr>
          <w:color w:val="0070C0"/>
        </w:rPr>
        <w:t xml:space="preserve"> je mehr Groß- &amp; Spezialmaschinen, desto größer das Risiko</w:t>
      </w:r>
    </w:p>
    <w:p w:rsidR="00626661" w:rsidRDefault="00626661" w:rsidP="00F446CE">
      <w:pPr>
        <w:pStyle w:val="ListParagraph"/>
        <w:numPr>
          <w:ilvl w:val="0"/>
          <w:numId w:val="4"/>
        </w:numPr>
        <w:rPr>
          <w:color w:val="0070C0"/>
        </w:rPr>
      </w:pPr>
      <w:r>
        <w:rPr>
          <w:color w:val="0070C0"/>
        </w:rPr>
        <w:t xml:space="preserve">Entwertung wegen technischen Fortschritts </w:t>
      </w:r>
    </w:p>
    <w:p w:rsidR="00626661" w:rsidRDefault="00626661" w:rsidP="00F446CE">
      <w:pPr>
        <w:rPr>
          <w:b/>
        </w:rPr>
      </w:pPr>
      <w:r>
        <w:rPr>
          <w:b/>
        </w:rPr>
        <w:t>Markt- &amp; Preisrisiken: (extern)</w:t>
      </w:r>
    </w:p>
    <w:p w:rsidR="00626661" w:rsidRDefault="00626661" w:rsidP="00F446CE">
      <w:pPr>
        <w:pStyle w:val="ListParagraph"/>
        <w:numPr>
          <w:ilvl w:val="0"/>
          <w:numId w:val="4"/>
        </w:numPr>
        <w:rPr>
          <w:color w:val="0070C0"/>
        </w:rPr>
      </w:pPr>
      <w:r>
        <w:rPr>
          <w:color w:val="0070C0"/>
        </w:rPr>
        <w:t xml:space="preserve">Pachtpreisanstieg, steigende Kaufpreise für Boden als Produktionsgrundlage (Pachtverträge von 10 Jahren und mehr sind anzustreben) </w:t>
      </w:r>
      <w:r>
        <w:rPr>
          <w:rFonts w:cs="Arial"/>
          <w:color w:val="0070C0"/>
        </w:rPr>
        <w:t>→</w:t>
      </w:r>
      <w:r>
        <w:rPr>
          <w:color w:val="0070C0"/>
        </w:rPr>
        <w:t xml:space="preserve"> Pachtpreisanpassungsklauseln können vorteilhaft für sein (automatische Anpassung der Pachtpreise an aktuelle Milch- oder Getreidepreise)</w:t>
      </w:r>
    </w:p>
    <w:p w:rsidR="00626661" w:rsidRDefault="00626661" w:rsidP="00F446CE">
      <w:pPr>
        <w:pStyle w:val="ListParagraph"/>
        <w:numPr>
          <w:ilvl w:val="0"/>
          <w:numId w:val="4"/>
        </w:numPr>
        <w:rPr>
          <w:color w:val="0070C0"/>
        </w:rPr>
      </w:pPr>
      <w:r>
        <w:rPr>
          <w:color w:val="0070C0"/>
        </w:rPr>
        <w:t>Preis- / Angebots- / Nachfrageänderungen</w:t>
      </w:r>
    </w:p>
    <w:p w:rsidR="00626661" w:rsidRDefault="00626661" w:rsidP="00F446CE">
      <w:pPr>
        <w:pStyle w:val="ListParagraph"/>
        <w:numPr>
          <w:ilvl w:val="0"/>
          <w:numId w:val="4"/>
        </w:numPr>
        <w:rPr>
          <w:color w:val="0070C0"/>
        </w:rPr>
      </w:pPr>
      <w:r>
        <w:rPr>
          <w:color w:val="0070C0"/>
        </w:rPr>
        <w:t>Futterpreise / Produktpreise / Rohstoffpreise</w:t>
      </w:r>
    </w:p>
    <w:p w:rsidR="00626661" w:rsidRDefault="00626661" w:rsidP="00F446CE">
      <w:pPr>
        <w:pStyle w:val="ListParagraph"/>
        <w:numPr>
          <w:ilvl w:val="0"/>
          <w:numId w:val="4"/>
        </w:numPr>
        <w:rPr>
          <w:color w:val="0070C0"/>
        </w:rPr>
      </w:pPr>
      <w:r>
        <w:rPr>
          <w:color w:val="0070C0"/>
        </w:rPr>
        <w:t xml:space="preserve">Auslastungsrückgang </w:t>
      </w:r>
    </w:p>
    <w:p w:rsidR="00626661" w:rsidRDefault="00626661" w:rsidP="00F446CE">
      <w:pPr>
        <w:rPr>
          <w:b/>
        </w:rPr>
      </w:pPr>
      <w:r>
        <w:rPr>
          <w:b/>
        </w:rPr>
        <w:t>Politikrisiken: (extern)</w:t>
      </w:r>
    </w:p>
    <w:p w:rsidR="00626661" w:rsidRDefault="00626661" w:rsidP="00F446CE">
      <w:pPr>
        <w:pStyle w:val="ListParagraph"/>
        <w:numPr>
          <w:ilvl w:val="0"/>
          <w:numId w:val="4"/>
        </w:numPr>
        <w:rPr>
          <w:color w:val="0070C0"/>
        </w:rPr>
      </w:pPr>
      <w:r>
        <w:rPr>
          <w:color w:val="0070C0"/>
        </w:rPr>
        <w:t>Agrarpolitik</w:t>
      </w:r>
    </w:p>
    <w:p w:rsidR="00626661" w:rsidRDefault="00626661" w:rsidP="00F446CE">
      <w:pPr>
        <w:pStyle w:val="ListParagraph"/>
        <w:numPr>
          <w:ilvl w:val="0"/>
          <w:numId w:val="4"/>
        </w:numPr>
        <w:rPr>
          <w:color w:val="0070C0"/>
        </w:rPr>
      </w:pPr>
      <w:r>
        <w:rPr>
          <w:color w:val="0070C0"/>
        </w:rPr>
        <w:t>Sozialrecht / Steuerrecht / Baurecht</w:t>
      </w:r>
    </w:p>
    <w:p w:rsidR="00626661" w:rsidRDefault="00626661" w:rsidP="00F446CE">
      <w:pPr>
        <w:pStyle w:val="ListParagraph"/>
        <w:numPr>
          <w:ilvl w:val="0"/>
          <w:numId w:val="4"/>
        </w:numPr>
        <w:rPr>
          <w:color w:val="0070C0"/>
        </w:rPr>
      </w:pPr>
      <w:r>
        <w:rPr>
          <w:color w:val="0070C0"/>
        </w:rPr>
        <w:t>Tierschutz</w:t>
      </w:r>
    </w:p>
    <w:p w:rsidR="00626661" w:rsidRPr="00621ABB" w:rsidRDefault="00626661" w:rsidP="00F446CE">
      <w:pPr>
        <w:rPr>
          <w:b/>
          <w:sz w:val="20"/>
        </w:rPr>
      </w:pPr>
      <w:r>
        <w:rPr>
          <w:b/>
        </w:rPr>
        <w:t>Sonstige Risiken: (intern / extern)</w:t>
      </w:r>
    </w:p>
    <w:p w:rsidR="00626661" w:rsidRDefault="00626661" w:rsidP="00F446CE">
      <w:pPr>
        <w:pStyle w:val="ListParagraph"/>
        <w:numPr>
          <w:ilvl w:val="0"/>
          <w:numId w:val="4"/>
        </w:numPr>
        <w:rPr>
          <w:color w:val="0070C0"/>
        </w:rPr>
      </w:pPr>
      <w:r>
        <w:rPr>
          <w:color w:val="0070C0"/>
        </w:rPr>
        <w:t xml:space="preserve">Umweltrisiken </w:t>
      </w:r>
    </w:p>
    <w:p w:rsidR="00626661" w:rsidRDefault="00626661" w:rsidP="00F446CE">
      <w:pPr>
        <w:pStyle w:val="ListParagraph"/>
        <w:numPr>
          <w:ilvl w:val="0"/>
          <w:numId w:val="4"/>
        </w:numPr>
        <w:rPr>
          <w:color w:val="0070C0"/>
        </w:rPr>
      </w:pPr>
      <w:r>
        <w:rPr>
          <w:color w:val="0070C0"/>
        </w:rPr>
        <w:t>Rechtsstreitigkeiten</w:t>
      </w:r>
    </w:p>
    <w:p w:rsidR="00626661" w:rsidRDefault="00626661" w:rsidP="00F446CE">
      <w:pPr>
        <w:pStyle w:val="ListParagraph"/>
        <w:numPr>
          <w:ilvl w:val="0"/>
          <w:numId w:val="4"/>
        </w:numPr>
        <w:rPr>
          <w:color w:val="0070C0"/>
        </w:rPr>
      </w:pPr>
      <w:r>
        <w:rPr>
          <w:color w:val="0070C0"/>
        </w:rPr>
        <w:t>Diebstahl / Vandalismus</w:t>
      </w:r>
    </w:p>
    <w:p w:rsidR="00626661" w:rsidRDefault="00626661" w:rsidP="00F446CE">
      <w:pPr>
        <w:pStyle w:val="ListParagraph"/>
        <w:numPr>
          <w:ilvl w:val="0"/>
          <w:numId w:val="4"/>
        </w:numPr>
        <w:rPr>
          <w:color w:val="0070C0"/>
        </w:rPr>
      </w:pPr>
      <w:r>
        <w:rPr>
          <w:color w:val="0070C0"/>
        </w:rPr>
        <w:t xml:space="preserve">Haftpflichtschäden </w:t>
      </w:r>
    </w:p>
    <w:p w:rsidR="00626661" w:rsidRDefault="00626661" w:rsidP="00621ABB">
      <w:pPr>
        <w:rPr>
          <w:color w:val="0070C0"/>
        </w:rPr>
      </w:pPr>
    </w:p>
    <w:p w:rsidR="00626661" w:rsidRDefault="00626661" w:rsidP="00621ABB">
      <w:pPr>
        <w:rPr>
          <w:color w:val="0070C0"/>
        </w:rPr>
      </w:pPr>
    </w:p>
    <w:p w:rsidR="00626661" w:rsidRPr="00621ABB" w:rsidRDefault="00626661" w:rsidP="00621ABB">
      <w:pPr>
        <w:rPr>
          <w:color w:val="0070C0"/>
        </w:rPr>
      </w:pPr>
    </w:p>
    <w:p w:rsidR="00626661" w:rsidRPr="00042E79" w:rsidRDefault="00626661" w:rsidP="00B81161">
      <w:pPr>
        <w:pStyle w:val="ListParagraph"/>
        <w:numPr>
          <w:ilvl w:val="0"/>
          <w:numId w:val="3"/>
        </w:numPr>
        <w:rPr>
          <w:b/>
          <w:color w:val="0070C0"/>
        </w:rPr>
      </w:pPr>
      <w:r w:rsidRPr="00042E79">
        <w:rPr>
          <w:b/>
          <w:color w:val="0070C0"/>
        </w:rPr>
        <w:t xml:space="preserve">Nutzen Sie folgende Risikomatrix und tragen Sie spezielle Risiken für Ihren Betrieb ein! </w:t>
      </w:r>
    </w:p>
    <w:p w:rsidR="00626661" w:rsidRDefault="00626661" w:rsidP="00B81161">
      <w:pPr>
        <w:ind w:left="709"/>
      </w:pPr>
      <w:r>
        <w:rPr>
          <w:i/>
        </w:rPr>
        <w:t xml:space="preserve">Eintrittswahrscheinlichkeit: </w:t>
      </w:r>
      <w:r>
        <w:t xml:space="preserve">1 = sehr unwahrscheinlich bis 10 = sehr wahrscheinlich </w:t>
      </w:r>
    </w:p>
    <w:p w:rsidR="00626661" w:rsidRDefault="00626661" w:rsidP="00B81161">
      <w:pPr>
        <w:ind w:left="709"/>
      </w:pPr>
      <w:r>
        <w:rPr>
          <w:i/>
        </w:rPr>
        <w:t>Schadensausmaß:</w:t>
      </w:r>
      <w:r>
        <w:t xml:space="preserve"> 1 = keine Auswirkung bis 10 = existenzbedrohend</w:t>
      </w:r>
    </w:p>
    <w:p w:rsidR="00626661" w:rsidRDefault="00626661" w:rsidP="00B81161">
      <w:pPr>
        <w:ind w:left="709"/>
      </w:pPr>
    </w:p>
    <w:p w:rsidR="00626661" w:rsidRDefault="00626661" w:rsidP="00B81161">
      <w:pPr>
        <w:ind w:left="709"/>
      </w:pPr>
      <w:r>
        <w:rPr>
          <w:noProof/>
          <w:lang w:eastAsia="de-DE"/>
        </w:rPr>
        <w:pict>
          <v:shapetype id="_x0000_t202" coordsize="21600,21600" o:spt="202" path="m,l,21600r21600,l21600,xe">
            <v:stroke joinstyle="miter"/>
            <v:path gradientshapeok="t" o:connecttype="rect"/>
          </v:shapetype>
          <v:shape id="Textfeld 2" o:spid="_x0000_s1026" type="#_x0000_t202" style="position:absolute;left:0;text-align:left;margin-left:85.85pt;margin-top:224.55pt;width:146.7pt;height:18.35pt;z-index:251658240;visibility:visible">
            <v:textbox>
              <w:txbxContent>
                <w:p w:rsidR="00626661" w:rsidRDefault="00626661" w:rsidP="00BC6099">
                  <w:r>
                    <w:t>weniger relevante Risiken</w:t>
                  </w:r>
                </w:p>
              </w:txbxContent>
            </v:textbox>
          </v:shape>
        </w:pict>
      </w:r>
      <w:r>
        <w:rPr>
          <w:noProof/>
          <w:lang w:eastAsia="de-DE"/>
        </w:rPr>
        <w:pict>
          <v:shape id="_x0000_s1027" type="#_x0000_t202" style="position:absolute;left:0;text-align:left;margin-left:382.6pt;margin-top:3.8pt;width:103.9pt;height:18.35pt;z-index:251657216;visibility:visible">
            <v:textbox>
              <w:txbxContent>
                <w:p w:rsidR="00626661" w:rsidRDefault="00626661">
                  <w:r>
                    <w:t>relevante Risiken</w:t>
                  </w:r>
                </w:p>
              </w:txbxContent>
            </v:textbox>
          </v:shape>
        </w:pict>
      </w:r>
      <w:r w:rsidRPr="00CE499E">
        <w:rPr>
          <w:noProof/>
          <w:lang w:eastAsia="de-DE"/>
        </w:rPr>
        <w:pict>
          <v:shape id="Diagramm 3" o:spid="_x0000_i1026" type="#_x0000_t75" style="width:458.25pt;height:294pt;visibility:visible">
            <v:imagedata r:id="rId9" o:title="" cropbottom="-22f"/>
            <o:lock v:ext="edit" aspectratio="f"/>
          </v:shape>
        </w:pict>
      </w:r>
    </w:p>
    <w:p w:rsidR="00626661" w:rsidRDefault="00626661" w:rsidP="00B81161">
      <w:pPr>
        <w:ind w:left="709"/>
      </w:pPr>
    </w:p>
    <w:p w:rsidR="00626661" w:rsidRDefault="00626661" w:rsidP="00B81161">
      <w:pPr>
        <w:ind w:left="709"/>
      </w:pPr>
    </w:p>
    <w:p w:rsidR="00626661" w:rsidRPr="00042E79" w:rsidRDefault="00626661" w:rsidP="00201B0B">
      <w:pPr>
        <w:pStyle w:val="ListParagraph"/>
        <w:numPr>
          <w:ilvl w:val="0"/>
          <w:numId w:val="3"/>
        </w:numPr>
        <w:rPr>
          <w:b/>
          <w:color w:val="0070C0"/>
        </w:rPr>
      </w:pPr>
      <w:bookmarkStart w:id="0" w:name="_GoBack"/>
      <w:r w:rsidRPr="00042E79">
        <w:rPr>
          <w:b/>
          <w:color w:val="0070C0"/>
        </w:rPr>
        <w:t xml:space="preserve">Wie sehen einzelne Maßnahmen in Ihrem Betrieb aus, um sich gegen gewisse Risiken abzusichern? </w:t>
      </w:r>
    </w:p>
    <w:bookmarkEnd w:id="0"/>
    <w:p w:rsidR="00626661" w:rsidRDefault="00626661" w:rsidP="00803C28">
      <w:pPr>
        <w:pStyle w:val="ListParagraph"/>
        <w:numPr>
          <w:ilvl w:val="0"/>
          <w:numId w:val="4"/>
        </w:numPr>
        <w:rPr>
          <w:color w:val="0070C0"/>
        </w:rPr>
      </w:pPr>
      <w:r>
        <w:rPr>
          <w:color w:val="0070C0"/>
        </w:rPr>
        <w:t>Hoffeste organisieren (bei einer Vielzahl von Verpächtern, individuelle Gespräche, wenn wenige Verpächter da sind)</w:t>
      </w:r>
    </w:p>
    <w:p w:rsidR="00626661" w:rsidRDefault="00626661" w:rsidP="00803C28">
      <w:pPr>
        <w:pStyle w:val="ListParagraph"/>
        <w:numPr>
          <w:ilvl w:val="0"/>
          <w:numId w:val="4"/>
        </w:numPr>
        <w:rPr>
          <w:color w:val="0070C0"/>
        </w:rPr>
      </w:pPr>
      <w:r>
        <w:rPr>
          <w:color w:val="0070C0"/>
        </w:rPr>
        <w:t xml:space="preserve">Pachtpreisanpassungsklauseln sind im Zuge des Klimawandels ein geeignetes Mittel, um stärker schwankenden Erträgen / Preisen entgegenzuwirken </w:t>
      </w:r>
      <w:r>
        <w:rPr>
          <w:rFonts w:cs="Arial"/>
          <w:color w:val="0070C0"/>
        </w:rPr>
        <w:t>→</w:t>
      </w:r>
      <w:r>
        <w:rPr>
          <w:color w:val="0070C0"/>
        </w:rPr>
        <w:t xml:space="preserve"> Liquiditätssicherung in kritischen Situationen </w:t>
      </w:r>
      <w:r>
        <w:rPr>
          <w:rFonts w:cs="Arial"/>
          <w:color w:val="0070C0"/>
        </w:rPr>
        <w:t>│</w:t>
      </w:r>
      <w:r>
        <w:rPr>
          <w:color w:val="0070C0"/>
        </w:rPr>
        <w:t xml:space="preserve"> auch ertragsschwächere Standorte können so „planbarer“ bewirtschaftet werden</w:t>
      </w:r>
    </w:p>
    <w:p w:rsidR="00626661" w:rsidRDefault="00626661" w:rsidP="00803C28">
      <w:pPr>
        <w:pStyle w:val="ListParagraph"/>
        <w:numPr>
          <w:ilvl w:val="0"/>
          <w:numId w:val="4"/>
        </w:numPr>
        <w:rPr>
          <w:color w:val="0070C0"/>
        </w:rPr>
      </w:pPr>
      <w:r>
        <w:rPr>
          <w:color w:val="0070C0"/>
        </w:rPr>
        <w:t xml:space="preserve">Kooperationen im Ein- und Verkauf können die Positionen des Einzelbetriebes am Markt stärken </w:t>
      </w:r>
    </w:p>
    <w:p w:rsidR="00626661" w:rsidRDefault="00626661" w:rsidP="00803C28">
      <w:pPr>
        <w:pStyle w:val="ListParagraph"/>
        <w:numPr>
          <w:ilvl w:val="0"/>
          <w:numId w:val="4"/>
        </w:numPr>
        <w:rPr>
          <w:color w:val="0070C0"/>
        </w:rPr>
      </w:pPr>
      <w:r>
        <w:rPr>
          <w:color w:val="0070C0"/>
        </w:rPr>
        <w:t xml:space="preserve">Einkaufs- &amp; Verkaufsstrategien eindeutig definieren, in Bezug auf Menge und Preis </w:t>
      </w:r>
    </w:p>
    <w:p w:rsidR="00626661" w:rsidRPr="00803C28" w:rsidRDefault="00626661" w:rsidP="00803C28">
      <w:pPr>
        <w:pStyle w:val="ListParagraph"/>
        <w:numPr>
          <w:ilvl w:val="0"/>
          <w:numId w:val="4"/>
        </w:numPr>
        <w:rPr>
          <w:color w:val="0070C0"/>
        </w:rPr>
      </w:pPr>
      <w:r>
        <w:rPr>
          <w:color w:val="0070C0"/>
        </w:rPr>
        <w:t xml:space="preserve">bei Zukunftsinvestitionen sollte eine vorausschauende Gewinn- &amp; Liquiditätsplanung selbstverständlich sein </w:t>
      </w:r>
    </w:p>
    <w:sectPr w:rsidR="00626661" w:rsidRPr="00803C28" w:rsidSect="00BE191B">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661" w:rsidRDefault="00626661" w:rsidP="00473D79">
      <w:pPr>
        <w:spacing w:line="240" w:lineRule="auto"/>
      </w:pPr>
      <w:r>
        <w:separator/>
      </w:r>
    </w:p>
  </w:endnote>
  <w:endnote w:type="continuationSeparator" w:id="0">
    <w:p w:rsidR="00626661" w:rsidRDefault="00626661" w:rsidP="00473D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61" w:rsidRDefault="00626661">
    <w:pPr>
      <w:pStyle w:val="Footer"/>
      <w:jc w:val="right"/>
    </w:pPr>
    <w:r>
      <w:t xml:space="preserve">Seite </w:t>
    </w:r>
    <w:r>
      <w:rPr>
        <w:b/>
        <w:bCs/>
      </w:rPr>
      <w:fldChar w:fldCharType="begin"/>
    </w:r>
    <w:r>
      <w:rPr>
        <w:b/>
        <w:bCs/>
      </w:rPr>
      <w:instrText>PAGE</w:instrText>
    </w:r>
    <w:r>
      <w:rPr>
        <w:b/>
        <w:bCs/>
      </w:rPr>
      <w:fldChar w:fldCharType="separate"/>
    </w:r>
    <w:r>
      <w:rPr>
        <w:b/>
        <w:bCs/>
        <w:noProof/>
      </w:rPr>
      <w:t>4</w:t>
    </w:r>
    <w:r>
      <w:rPr>
        <w:b/>
        <w:bCs/>
      </w:rPr>
      <w:fldChar w:fldCharType="end"/>
    </w:r>
    <w:r>
      <w:t xml:space="preserve"> von </w:t>
    </w:r>
    <w:r>
      <w:rPr>
        <w:b/>
        <w:bCs/>
      </w:rPr>
      <w:fldChar w:fldCharType="begin"/>
    </w:r>
    <w:r>
      <w:rPr>
        <w:b/>
        <w:bCs/>
      </w:rPr>
      <w:instrText>NUMPAGES</w:instrText>
    </w:r>
    <w:r>
      <w:rPr>
        <w:b/>
        <w:bCs/>
      </w:rPr>
      <w:fldChar w:fldCharType="separate"/>
    </w:r>
    <w:r>
      <w:rPr>
        <w:b/>
        <w:bCs/>
        <w:noProof/>
      </w:rPr>
      <w:t>4</w:t>
    </w:r>
    <w:r>
      <w:rPr>
        <w:b/>
        <w:bCs/>
      </w:rPr>
      <w:fldChar w:fldCharType="end"/>
    </w:r>
  </w:p>
  <w:p w:rsidR="00626661" w:rsidRDefault="006266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661" w:rsidRDefault="00626661" w:rsidP="00473D79">
      <w:pPr>
        <w:spacing w:line="240" w:lineRule="auto"/>
      </w:pPr>
      <w:r>
        <w:separator/>
      </w:r>
    </w:p>
  </w:footnote>
  <w:footnote w:type="continuationSeparator" w:id="0">
    <w:p w:rsidR="00626661" w:rsidRDefault="00626661" w:rsidP="00473D7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B5AE4"/>
    <w:multiLevelType w:val="hybridMultilevel"/>
    <w:tmpl w:val="1B700A1A"/>
    <w:lvl w:ilvl="0" w:tplc="42A88F4E">
      <w:numFmt w:val="bullet"/>
      <w:lvlText w:val="-"/>
      <w:lvlJc w:val="left"/>
      <w:pPr>
        <w:ind w:left="1065" w:hanging="360"/>
      </w:pPr>
      <w:rPr>
        <w:rFonts w:ascii="Arial" w:eastAsia="Times New Roman" w:hAnsi="Arial" w:hint="default"/>
      </w:rPr>
    </w:lvl>
    <w:lvl w:ilvl="1" w:tplc="04070003">
      <w:start w:val="1"/>
      <w:numFmt w:val="bullet"/>
      <w:lvlText w:val="o"/>
      <w:lvlJc w:val="left"/>
      <w:pPr>
        <w:ind w:left="1785" w:hanging="360"/>
      </w:pPr>
      <w:rPr>
        <w:rFonts w:ascii="Courier New" w:hAnsi="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hint="default"/>
      </w:rPr>
    </w:lvl>
    <w:lvl w:ilvl="8" w:tplc="04070005">
      <w:start w:val="1"/>
      <w:numFmt w:val="bullet"/>
      <w:lvlText w:val=""/>
      <w:lvlJc w:val="left"/>
      <w:pPr>
        <w:ind w:left="6825" w:hanging="360"/>
      </w:pPr>
      <w:rPr>
        <w:rFonts w:ascii="Wingdings" w:hAnsi="Wingdings" w:hint="default"/>
      </w:rPr>
    </w:lvl>
  </w:abstractNum>
  <w:abstractNum w:abstractNumId="1">
    <w:nsid w:val="4B2216D8"/>
    <w:multiLevelType w:val="hybridMultilevel"/>
    <w:tmpl w:val="E730D7FA"/>
    <w:lvl w:ilvl="0" w:tplc="95EE3A3E">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
    <w:nsid w:val="5EB21C6E"/>
    <w:multiLevelType w:val="hybridMultilevel"/>
    <w:tmpl w:val="810630A2"/>
    <w:lvl w:ilvl="0" w:tplc="9F1EA918">
      <w:start w:val="1"/>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63E229A7"/>
    <w:multiLevelType w:val="hybridMultilevel"/>
    <w:tmpl w:val="C24C68E6"/>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DD7"/>
    <w:rsid w:val="00042E79"/>
    <w:rsid w:val="00075734"/>
    <w:rsid w:val="000D0553"/>
    <w:rsid w:val="000D0683"/>
    <w:rsid w:val="000D1943"/>
    <w:rsid w:val="00127E74"/>
    <w:rsid w:val="001F6E1E"/>
    <w:rsid w:val="00201B0B"/>
    <w:rsid w:val="0026066C"/>
    <w:rsid w:val="00337DDC"/>
    <w:rsid w:val="00340246"/>
    <w:rsid w:val="00344E3B"/>
    <w:rsid w:val="003C14DC"/>
    <w:rsid w:val="004062B6"/>
    <w:rsid w:val="00410CC9"/>
    <w:rsid w:val="00461803"/>
    <w:rsid w:val="00473D79"/>
    <w:rsid w:val="00491DD7"/>
    <w:rsid w:val="00494421"/>
    <w:rsid w:val="004B1EC2"/>
    <w:rsid w:val="004B745B"/>
    <w:rsid w:val="005040D4"/>
    <w:rsid w:val="005F6A69"/>
    <w:rsid w:val="00621ABB"/>
    <w:rsid w:val="00626661"/>
    <w:rsid w:val="00697375"/>
    <w:rsid w:val="006E4017"/>
    <w:rsid w:val="007B69EA"/>
    <w:rsid w:val="00803C28"/>
    <w:rsid w:val="00870ADC"/>
    <w:rsid w:val="00874AB2"/>
    <w:rsid w:val="00977CE7"/>
    <w:rsid w:val="00986982"/>
    <w:rsid w:val="009E0ABE"/>
    <w:rsid w:val="00A05D59"/>
    <w:rsid w:val="00B7276D"/>
    <w:rsid w:val="00B81161"/>
    <w:rsid w:val="00BC6099"/>
    <w:rsid w:val="00BE191B"/>
    <w:rsid w:val="00BF4ABA"/>
    <w:rsid w:val="00C13A66"/>
    <w:rsid w:val="00C346C9"/>
    <w:rsid w:val="00CE499E"/>
    <w:rsid w:val="00CE5B9F"/>
    <w:rsid w:val="00D24E88"/>
    <w:rsid w:val="00D36187"/>
    <w:rsid w:val="00D724C7"/>
    <w:rsid w:val="00E20007"/>
    <w:rsid w:val="00E528F6"/>
    <w:rsid w:val="00E80B58"/>
    <w:rsid w:val="00F446CE"/>
    <w:rsid w:val="00FB7FA8"/>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DD7"/>
    <w:pPr>
      <w:spacing w:line="360" w:lineRule="auto"/>
      <w:jc w:val="both"/>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1803"/>
    <w:pPr>
      <w:ind w:left="720"/>
    </w:pPr>
  </w:style>
  <w:style w:type="paragraph" w:styleId="BalloonText">
    <w:name w:val="Balloon Text"/>
    <w:basedOn w:val="Normal"/>
    <w:link w:val="BalloonTextChar"/>
    <w:uiPriority w:val="99"/>
    <w:semiHidden/>
    <w:rsid w:val="00E200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007"/>
    <w:rPr>
      <w:rFonts w:ascii="Tahoma" w:hAnsi="Tahoma" w:cs="Tahoma"/>
      <w:sz w:val="16"/>
      <w:szCs w:val="16"/>
    </w:rPr>
  </w:style>
  <w:style w:type="paragraph" w:styleId="Caption">
    <w:name w:val="caption"/>
    <w:basedOn w:val="Normal"/>
    <w:next w:val="Normal"/>
    <w:uiPriority w:val="99"/>
    <w:qFormat/>
    <w:rsid w:val="00C13A66"/>
    <w:pPr>
      <w:spacing w:after="200" w:line="240" w:lineRule="auto"/>
    </w:pPr>
    <w:rPr>
      <w:b/>
      <w:bCs/>
      <w:color w:val="4F81BD"/>
      <w:sz w:val="18"/>
      <w:szCs w:val="18"/>
    </w:rPr>
  </w:style>
  <w:style w:type="paragraph" w:styleId="NormalWeb">
    <w:name w:val="Normal (Web)"/>
    <w:basedOn w:val="Normal"/>
    <w:uiPriority w:val="99"/>
    <w:semiHidden/>
    <w:rsid w:val="00C13A66"/>
    <w:pPr>
      <w:spacing w:before="100" w:beforeAutospacing="1" w:after="100" w:afterAutospacing="1" w:line="240" w:lineRule="auto"/>
      <w:jc w:val="left"/>
    </w:pPr>
    <w:rPr>
      <w:rFonts w:ascii="Times New Roman" w:eastAsia="Times New Roman" w:hAnsi="Times New Roman"/>
      <w:sz w:val="24"/>
      <w:szCs w:val="24"/>
      <w:lang w:eastAsia="de-DE"/>
    </w:rPr>
  </w:style>
  <w:style w:type="table" w:styleId="TableGrid">
    <w:name w:val="Table Grid"/>
    <w:basedOn w:val="TableNormal"/>
    <w:uiPriority w:val="99"/>
    <w:rsid w:val="000D06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3D79"/>
    <w:pPr>
      <w:tabs>
        <w:tab w:val="center" w:pos="4536"/>
        <w:tab w:val="right" w:pos="9072"/>
      </w:tabs>
      <w:spacing w:line="240" w:lineRule="auto"/>
    </w:pPr>
  </w:style>
  <w:style w:type="character" w:customStyle="1" w:styleId="HeaderChar">
    <w:name w:val="Header Char"/>
    <w:basedOn w:val="DefaultParagraphFont"/>
    <w:link w:val="Header"/>
    <w:uiPriority w:val="99"/>
    <w:rsid w:val="00473D79"/>
    <w:rPr>
      <w:rFonts w:ascii="Arial" w:hAnsi="Arial" w:cs="Times New Roman"/>
    </w:rPr>
  </w:style>
  <w:style w:type="paragraph" w:styleId="Footer">
    <w:name w:val="footer"/>
    <w:basedOn w:val="Normal"/>
    <w:link w:val="FooterChar"/>
    <w:uiPriority w:val="99"/>
    <w:rsid w:val="00473D79"/>
    <w:pPr>
      <w:tabs>
        <w:tab w:val="center" w:pos="4536"/>
        <w:tab w:val="right" w:pos="9072"/>
      </w:tabs>
      <w:spacing w:line="240" w:lineRule="auto"/>
    </w:pPr>
  </w:style>
  <w:style w:type="character" w:customStyle="1" w:styleId="FooterChar">
    <w:name w:val="Footer Char"/>
    <w:basedOn w:val="DefaultParagraphFont"/>
    <w:link w:val="Footer"/>
    <w:uiPriority w:val="99"/>
    <w:rsid w:val="00473D79"/>
    <w:rPr>
      <w:rFonts w:ascii="Arial" w:hAnsi="Arial" w:cs="Times New Roman"/>
    </w:rPr>
  </w:style>
  <w:style w:type="character" w:styleId="PlaceholderText">
    <w:name w:val="Placeholder Text"/>
    <w:basedOn w:val="DefaultParagraphFont"/>
    <w:uiPriority w:val="99"/>
    <w:semiHidden/>
    <w:rsid w:val="005040D4"/>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1290430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625</Words>
  <Characters>3939</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Tino - LfULG</dc:creator>
  <cp:keywords/>
  <dc:description/>
  <cp:lastModifiedBy>Barbara</cp:lastModifiedBy>
  <cp:revision>17</cp:revision>
  <dcterms:created xsi:type="dcterms:W3CDTF">2018-04-18T09:46:00Z</dcterms:created>
  <dcterms:modified xsi:type="dcterms:W3CDTF">2018-12-31T13:25:00Z</dcterms:modified>
</cp:coreProperties>
</file>