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DDC" w:rsidRDefault="007C3385" w:rsidP="00926CC0">
      <w:pPr>
        <w:jc w:val="center"/>
        <w:rPr>
          <w:color w:val="00B050"/>
          <w:sz w:val="32"/>
          <w:szCs w:val="32"/>
        </w:rPr>
      </w:pPr>
      <w:bookmarkStart w:id="0" w:name="_GoBack"/>
      <w:bookmarkEnd w:id="0"/>
      <w:r>
        <w:rPr>
          <w:color w:val="A6A6A6" w:themeColor="background1" w:themeShade="A6"/>
          <w:sz w:val="32"/>
          <w:szCs w:val="32"/>
        </w:rPr>
        <w:t>Herdenmanagement</w:t>
      </w:r>
      <w:r w:rsidR="00926CC0" w:rsidRPr="00127E74">
        <w:rPr>
          <w:color w:val="A6A6A6" w:themeColor="background1" w:themeShade="A6"/>
          <w:sz w:val="32"/>
          <w:szCs w:val="32"/>
        </w:rPr>
        <w:t xml:space="preserve"> </w:t>
      </w:r>
      <w:r w:rsidR="00926CC0" w:rsidRPr="00127E74">
        <w:rPr>
          <w:rFonts w:cs="Arial"/>
          <w:color w:val="A6A6A6" w:themeColor="background1" w:themeShade="A6"/>
          <w:sz w:val="32"/>
          <w:szCs w:val="32"/>
        </w:rPr>
        <w:t>│</w:t>
      </w:r>
      <w:r>
        <w:rPr>
          <w:color w:val="00B050"/>
          <w:sz w:val="32"/>
          <w:szCs w:val="32"/>
        </w:rPr>
        <w:t xml:space="preserve">Tierseuchen – Blauzungenkrankheit </w:t>
      </w:r>
    </w:p>
    <w:p w:rsidR="00127E74" w:rsidRDefault="00127E74" w:rsidP="00926CC0">
      <w:pPr>
        <w:jc w:val="center"/>
        <w:rPr>
          <w:color w:val="00B050"/>
          <w:sz w:val="32"/>
          <w:szCs w:val="32"/>
        </w:rPr>
      </w:pPr>
    </w:p>
    <w:p w:rsidR="00E6505B" w:rsidRDefault="00C145D9" w:rsidP="00C145D9">
      <w:r>
        <w:rPr>
          <w:b/>
        </w:rPr>
        <w:t xml:space="preserve">Einleitung: </w:t>
      </w:r>
      <w:r>
        <w:t>Die Blauzungenkrankheit</w:t>
      </w:r>
      <w:r w:rsidR="00746DE8">
        <w:t xml:space="preserve"> (BT = </w:t>
      </w:r>
      <w:r w:rsidR="00746DE8">
        <w:rPr>
          <w:i/>
        </w:rPr>
        <w:t>Bluetongue Disease</w:t>
      </w:r>
      <w:r w:rsidR="00746DE8">
        <w:t xml:space="preserve">) </w:t>
      </w:r>
      <w:r>
        <w:t>ist eine nicht-kontagiöse, hauptsäc</w:t>
      </w:r>
      <w:r>
        <w:t>h</w:t>
      </w:r>
      <w:r>
        <w:t>lich akut verlaufende, durch Insekten übertragene Viruserkrankung, für die insbesondere Schafe, Zi</w:t>
      </w:r>
      <w:r>
        <w:t>e</w:t>
      </w:r>
      <w:r>
        <w:t>gen, Rinder und Wildwiederkäuer empfänglich sind</w:t>
      </w:r>
      <w:r w:rsidR="00D07BB0">
        <w:t xml:space="preserve"> </w:t>
      </w:r>
      <w:r w:rsidR="00D07BB0">
        <w:rPr>
          <w:noProof/>
        </w:rPr>
        <w:t>(</w:t>
      </w:r>
      <w:r w:rsidR="00D07BB0" w:rsidRPr="00D07BB0">
        <w:rPr>
          <w:smallCaps/>
          <w:noProof/>
        </w:rPr>
        <w:t>FLI, 2014</w:t>
      </w:r>
      <w:r w:rsidR="00D07BB0">
        <w:rPr>
          <w:noProof/>
        </w:rPr>
        <w:t>)</w:t>
      </w:r>
      <w:r>
        <w:t>. Sie ist für den Menschen ungefährlich</w:t>
      </w:r>
      <w:r w:rsidR="00E6505B">
        <w:t>, ebenso wie der Verzehr von Fleisch und Milch infizierter Tiere</w:t>
      </w:r>
      <w:r>
        <w:t xml:space="preserve">. </w:t>
      </w:r>
    </w:p>
    <w:p w:rsidR="004E424C" w:rsidRDefault="004E424C" w:rsidP="00C145D9">
      <w:r>
        <w:rPr>
          <w:noProof/>
          <w:lang w:eastAsia="de-DE"/>
        </w:rPr>
        <mc:AlternateContent>
          <mc:Choice Requires="wps">
            <w:drawing>
              <wp:anchor distT="0" distB="0" distL="114300" distR="114300" simplePos="0" relativeHeight="251660288" behindDoc="0" locked="0" layoutInCell="1" allowOverlap="1" wp14:anchorId="196AFA55" wp14:editId="381253BD">
                <wp:simplePos x="0" y="0"/>
                <wp:positionH relativeFrom="column">
                  <wp:posOffset>44450</wp:posOffset>
                </wp:positionH>
                <wp:positionV relativeFrom="paragraph">
                  <wp:posOffset>3538220</wp:posOffset>
                </wp:positionV>
                <wp:extent cx="3832860" cy="635"/>
                <wp:effectExtent l="0" t="0" r="0" b="8255"/>
                <wp:wrapSquare wrapText="bothSides"/>
                <wp:docPr id="2" name="Textfeld 2"/>
                <wp:cNvGraphicFramePr/>
                <a:graphic xmlns:a="http://schemas.openxmlformats.org/drawingml/2006/main">
                  <a:graphicData uri="http://schemas.microsoft.com/office/word/2010/wordprocessingShape">
                    <wps:wsp>
                      <wps:cNvSpPr txBox="1"/>
                      <wps:spPr>
                        <a:xfrm>
                          <a:off x="0" y="0"/>
                          <a:ext cx="3832860" cy="635"/>
                        </a:xfrm>
                        <a:prstGeom prst="rect">
                          <a:avLst/>
                        </a:prstGeom>
                        <a:solidFill>
                          <a:prstClr val="white"/>
                        </a:solidFill>
                        <a:ln>
                          <a:noFill/>
                        </a:ln>
                        <a:effectLst/>
                      </wps:spPr>
                      <wps:txbx>
                        <w:txbxContent>
                          <w:p w:rsidR="00150898" w:rsidRPr="00150898" w:rsidRDefault="00150898" w:rsidP="00150898">
                            <w:pPr>
                              <w:pStyle w:val="Beschriftung"/>
                              <w:rPr>
                                <w:b w:val="0"/>
                                <w:color w:val="auto"/>
                              </w:rPr>
                            </w:pPr>
                            <w:bookmarkStart w:id="1" w:name="_Ref504478895"/>
                            <w:r w:rsidRPr="00150898">
                              <w:rPr>
                                <w:color w:val="auto"/>
                              </w:rPr>
                              <w:t xml:space="preserve">Abbildung </w:t>
                            </w:r>
                            <w:r w:rsidRPr="00150898">
                              <w:rPr>
                                <w:color w:val="auto"/>
                              </w:rPr>
                              <w:fldChar w:fldCharType="begin"/>
                            </w:r>
                            <w:r w:rsidRPr="00150898">
                              <w:rPr>
                                <w:color w:val="auto"/>
                              </w:rPr>
                              <w:instrText xml:space="preserve"> SEQ Abbildung \* ARABIC </w:instrText>
                            </w:r>
                            <w:r w:rsidRPr="00150898">
                              <w:rPr>
                                <w:color w:val="auto"/>
                              </w:rPr>
                              <w:fldChar w:fldCharType="separate"/>
                            </w:r>
                            <w:r w:rsidR="00282839">
                              <w:rPr>
                                <w:noProof/>
                                <w:color w:val="auto"/>
                              </w:rPr>
                              <w:t>1</w:t>
                            </w:r>
                            <w:r w:rsidRPr="00150898">
                              <w:rPr>
                                <w:color w:val="auto"/>
                              </w:rPr>
                              <w:fldChar w:fldCharType="end"/>
                            </w:r>
                            <w:bookmarkEnd w:id="1"/>
                            <w:r>
                              <w:rPr>
                                <w:color w:val="auto"/>
                              </w:rPr>
                              <w:t xml:space="preserve">: </w:t>
                            </w:r>
                            <w:r>
                              <w:rPr>
                                <w:b w:val="0"/>
                                <w:color w:val="auto"/>
                              </w:rPr>
                              <w:t>Verbreitung der Blauzungenkrankheit (Stand 2009)</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5pt;margin-top:278.6pt;width:301.8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" stroked="f">
                <v:textbox style="mso-fit-shape-to-text:t" inset="0,0,0,0">
                  <w:txbxContent>
                    <w:p w:rsidR="00150898" w:rsidRPr="00150898" w:rsidRDefault="00150898" w:rsidP="00150898">
                      <w:pPr>
                        <w:pStyle w:val="Beschriftung"/>
                        <w:rPr>
                          <w:b w:val="0"/>
                          <w:color w:val="auto"/>
                        </w:rPr>
                      </w:pPr>
                      <w:bookmarkStart w:id="2" w:name="_Ref504478895"/>
                      <w:r w:rsidRPr="00150898">
                        <w:rPr>
                          <w:color w:val="auto"/>
                        </w:rPr>
                        <w:t xml:space="preserve">Abbildung </w:t>
                      </w:r>
                      <w:r w:rsidRPr="00150898">
                        <w:rPr>
                          <w:color w:val="auto"/>
                        </w:rPr>
                        <w:fldChar w:fldCharType="begin"/>
                      </w:r>
                      <w:r w:rsidRPr="00150898">
                        <w:rPr>
                          <w:color w:val="auto"/>
                        </w:rPr>
                        <w:instrText xml:space="preserve"> SEQ Abbildung \* ARABIC </w:instrText>
                      </w:r>
                      <w:r w:rsidRPr="00150898">
                        <w:rPr>
                          <w:color w:val="auto"/>
                        </w:rPr>
                        <w:fldChar w:fldCharType="separate"/>
                      </w:r>
                      <w:r w:rsidR="00282839">
                        <w:rPr>
                          <w:noProof/>
                          <w:color w:val="auto"/>
                        </w:rPr>
                        <w:t>1</w:t>
                      </w:r>
                      <w:r w:rsidRPr="00150898">
                        <w:rPr>
                          <w:color w:val="auto"/>
                        </w:rPr>
                        <w:fldChar w:fldCharType="end"/>
                      </w:r>
                      <w:bookmarkEnd w:id="2"/>
                      <w:r>
                        <w:rPr>
                          <w:color w:val="auto"/>
                        </w:rPr>
                        <w:t xml:space="preserve">: </w:t>
                      </w:r>
                      <w:r>
                        <w:rPr>
                          <w:b w:val="0"/>
                          <w:color w:val="auto"/>
                        </w:rPr>
                        <w:t>Verbreitung der Blauzungenkrankheit (Stand 2009)</w:t>
                      </w:r>
                    </w:p>
                  </w:txbxContent>
                </v:textbox>
                <w10:wrap type="square"/>
              </v:shape>
            </w:pict>
          </mc:Fallback>
        </mc:AlternateContent>
      </w:r>
      <w:r>
        <w:rPr>
          <w:noProof/>
          <w:lang w:eastAsia="de-DE"/>
        </w:rPr>
        <w:drawing>
          <wp:anchor distT="0" distB="0" distL="114300" distR="114300" simplePos="0" relativeHeight="251658240" behindDoc="0" locked="0" layoutInCell="1" allowOverlap="1" wp14:anchorId="47478591" wp14:editId="1DDBEEF5">
            <wp:simplePos x="0" y="0"/>
            <wp:positionH relativeFrom="column">
              <wp:posOffset>42545</wp:posOffset>
            </wp:positionH>
            <wp:positionV relativeFrom="paragraph">
              <wp:posOffset>731520</wp:posOffset>
            </wp:positionV>
            <wp:extent cx="3927475" cy="2771775"/>
            <wp:effectExtent l="0" t="0" r="0" b="952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27475" cy="27717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rPr>
        <w:t xml:space="preserve">Erreger / Verbreitung: </w:t>
      </w:r>
      <w:r w:rsidR="00C145D9">
        <w:t xml:space="preserve">Bislang sind 24 Serotypen des Virus der Blauzungenkrankheit (BTV) bekannt. </w:t>
      </w:r>
      <w:r>
        <w:t xml:space="preserve">Bei der BTV handelt es sich um einen Virus </w:t>
      </w:r>
      <w:sdt>
        <w:sdtPr>
          <w:id w:val="1000473147"/>
          <w:citation/>
        </w:sdtPr>
        <w:sdtEndPr/>
        <w:sdtContent>
          <w:r>
            <w:fldChar w:fldCharType="begin"/>
          </w:r>
          <w:r>
            <w:instrText xml:space="preserve"> CITATION FLI14 \l 1031 </w:instrText>
          </w:r>
          <w:r>
            <w:fldChar w:fldCharType="separate"/>
          </w:r>
          <w:r>
            <w:rPr>
              <w:noProof/>
            </w:rPr>
            <w:t>(FLI, 2014)</w:t>
          </w:r>
          <w:r>
            <w:fldChar w:fldCharType="end"/>
          </w:r>
        </w:sdtContent>
      </w:sdt>
      <w:r>
        <w:t xml:space="preserve">. </w:t>
      </w:r>
      <w:r w:rsidR="00C145D9">
        <w:t>Im Frühsommer 2006 trat der BTV-Serotyp 8 (BTV-8) zum ersten Mal in Zentraleuropa auf, am 26. August 2006 wurden auch in Deutschland erste Fälle gemeldet. Der Einschleppung</w:t>
      </w:r>
      <w:r w:rsidR="00C145D9">
        <w:t>s</w:t>
      </w:r>
      <w:r w:rsidR="00C145D9">
        <w:t>weg konnte bislang nicht genau g</w:t>
      </w:r>
      <w:r w:rsidR="00C145D9">
        <w:t>e</w:t>
      </w:r>
      <w:r w:rsidR="00C145D9">
        <w:t>klärt werden. Folgende Möglic</w:t>
      </w:r>
      <w:r w:rsidR="00C145D9">
        <w:t>h</w:t>
      </w:r>
      <w:r w:rsidR="00C145D9">
        <w:t xml:space="preserve">keiten kommen hierfür prinzipiell in Betracht: (1) Einschleppung infizierter Vektoren (Gnitzen der Gattung </w:t>
      </w:r>
      <w:r w:rsidR="00C145D9">
        <w:rPr>
          <w:i/>
          <w:iCs/>
        </w:rPr>
        <w:t>Culicoides</w:t>
      </w:r>
      <w:r w:rsidR="00C145D9">
        <w:t>) durch importierte Tiere oder Waren, (2) Einschleppung infizierter Tiere durch illegalen Tierhandel, (3) Ei</w:t>
      </w:r>
      <w:r w:rsidR="00C145D9">
        <w:t>n</w:t>
      </w:r>
      <w:r w:rsidR="00C145D9">
        <w:t>schleppung infizierter Tiere durch l</w:t>
      </w:r>
      <w:r w:rsidR="00C145D9">
        <w:t>e</w:t>
      </w:r>
      <w:r w:rsidR="00C145D9">
        <w:t>galen Handel (eher unwahrscheinlich wegen der Quarantäne- und Unters</w:t>
      </w:r>
      <w:r w:rsidR="00C145D9">
        <w:t>u</w:t>
      </w:r>
      <w:r w:rsidR="00C145D9">
        <w:t xml:space="preserve">chungsvorschriften, (4) Einschleppung infizierter Vektoren mit dem Wind. </w:t>
      </w:r>
      <w:r>
        <w:t>Ausg</w:t>
      </w:r>
      <w:r>
        <w:t>e</w:t>
      </w:r>
      <w:r>
        <w:t>hend von den ersten Ausbrüchen breitete sich BTV-8 im Laufe der Jahre 2006 und vor allem 2007 rasch aus. Insgesamt wurden 2007 laut Tierseuchennachrichtensy</w:t>
      </w:r>
      <w:r>
        <w:t>s</w:t>
      </w:r>
      <w:r>
        <w:t>tem (TSN) über 20.000 Ausbrüche festg</w:t>
      </w:r>
      <w:r>
        <w:t>e</w:t>
      </w:r>
      <w:r>
        <w:t xml:space="preserve">stellt. Seit November 2007 liegt ganz Deutschland in einer Restriktionszone für BTV-8 (siehe </w:t>
      </w:r>
      <w:r>
        <w:fldChar w:fldCharType="begin"/>
      </w:r>
      <w:r>
        <w:instrText xml:space="preserve"> REF _Ref504478895 \h </w:instrText>
      </w:r>
      <w:r>
        <w:fldChar w:fldCharType="separate"/>
      </w:r>
      <w:r w:rsidRPr="00150898">
        <w:t xml:space="preserve">Abbildung </w:t>
      </w:r>
      <w:r w:rsidRPr="00150898">
        <w:rPr>
          <w:noProof/>
        </w:rPr>
        <w:t>1</w:t>
      </w:r>
      <w:r>
        <w:fldChar w:fldCharType="end"/>
      </w:r>
      <w:r>
        <w:t xml:space="preserve">) </w:t>
      </w:r>
      <w:r>
        <w:rPr>
          <w:noProof/>
        </w:rPr>
        <w:t>(</w:t>
      </w:r>
      <w:r w:rsidRPr="0019428C">
        <w:rPr>
          <w:smallCaps/>
          <w:noProof/>
        </w:rPr>
        <w:t>BMELV, 2009</w:t>
      </w:r>
      <w:r>
        <w:rPr>
          <w:noProof/>
        </w:rPr>
        <w:t>)</w:t>
      </w:r>
      <w:r>
        <w:t>.</w:t>
      </w:r>
    </w:p>
    <w:p w:rsidR="00C145D9" w:rsidRDefault="004E424C" w:rsidP="00C145D9">
      <w:r>
        <w:rPr>
          <w:b/>
        </w:rPr>
        <w:t xml:space="preserve">Übertragung: </w:t>
      </w:r>
      <w:r w:rsidR="00150898">
        <w:t xml:space="preserve">Neben der Übertragung durch Gnitzen </w:t>
      </w:r>
      <w:r w:rsidR="00E6505B">
        <w:rPr>
          <w:sz w:val="20"/>
        </w:rPr>
        <w:t>(</w:t>
      </w:r>
      <w:r w:rsidR="00E6505B">
        <w:t xml:space="preserve">der Gattung </w:t>
      </w:r>
      <w:r w:rsidR="00E6505B">
        <w:rPr>
          <w:i/>
        </w:rPr>
        <w:t>Culicoides)</w:t>
      </w:r>
      <w:r w:rsidR="00E6505B">
        <w:t xml:space="preserve"> </w:t>
      </w:r>
      <w:r w:rsidR="00150898">
        <w:t>ist auch eine Übertr</w:t>
      </w:r>
      <w:r w:rsidR="00150898">
        <w:t>a</w:t>
      </w:r>
      <w:r w:rsidR="00150898">
        <w:t>gung durch Stechmücken, Zecken oder Schaflausfliegen möglich</w:t>
      </w:r>
      <w:r w:rsidR="0019428C">
        <w:t>. Eine direkte Übertragung von Tier zu Tier findet nicht statt</w:t>
      </w:r>
      <w:r w:rsidR="00150898">
        <w:t xml:space="preserve"> </w:t>
      </w:r>
      <w:r w:rsidR="00150898">
        <w:rPr>
          <w:noProof/>
        </w:rPr>
        <w:t>(</w:t>
      </w:r>
      <w:r w:rsidR="00150898" w:rsidRPr="00150898">
        <w:rPr>
          <w:smallCaps/>
          <w:noProof/>
        </w:rPr>
        <w:t>Ullrich &amp; Bergfeld, 2010</w:t>
      </w:r>
      <w:r w:rsidR="00150898">
        <w:rPr>
          <w:noProof/>
        </w:rPr>
        <w:t>)</w:t>
      </w:r>
      <w:r w:rsidR="00150898">
        <w:t xml:space="preserve">. </w:t>
      </w:r>
      <w:r w:rsidR="0019428C">
        <w:t>Die Gnitzen fallen vor allem zwischen Abend- und Morgendämmerung Tiere im offenen Gelände an</w:t>
      </w:r>
      <w:r w:rsidR="00D07BB0">
        <w:t>. Besonders in den warmen Jahreszeiten ist dies zu beobachten</w:t>
      </w:r>
      <w:r w:rsidR="0019428C">
        <w:t xml:space="preserve"> </w:t>
      </w:r>
      <w:r w:rsidR="00FD0EEB">
        <w:rPr>
          <w:noProof/>
        </w:rPr>
        <w:t>(</w:t>
      </w:r>
      <w:r w:rsidR="00FD0EEB" w:rsidRPr="00FD0EEB">
        <w:rPr>
          <w:smallCaps/>
          <w:noProof/>
        </w:rPr>
        <w:t>FLI, 2014</w:t>
      </w:r>
      <w:r w:rsidR="00FD0EEB">
        <w:rPr>
          <w:noProof/>
        </w:rPr>
        <w:t>)</w:t>
      </w:r>
      <w:r w:rsidR="00FD0EEB">
        <w:t xml:space="preserve">. </w:t>
      </w:r>
    </w:p>
    <w:p w:rsidR="00E6505B" w:rsidRDefault="00E6505B" w:rsidP="00C145D9"/>
    <w:p w:rsidR="00E6505B" w:rsidRDefault="00E6505B" w:rsidP="00C145D9"/>
    <w:p w:rsidR="00E6505B" w:rsidRDefault="00E6505B" w:rsidP="00C145D9"/>
    <w:p w:rsidR="00E6505B" w:rsidRDefault="00E6505B" w:rsidP="00C145D9"/>
    <w:p w:rsidR="00E6505B" w:rsidRDefault="00E6505B" w:rsidP="00C145D9"/>
    <w:p w:rsidR="00E6505B" w:rsidRDefault="00E6505B" w:rsidP="00C145D9"/>
    <w:p w:rsidR="00E6505B" w:rsidRDefault="00E6505B" w:rsidP="00E6505B">
      <w:r>
        <w:rPr>
          <w:b/>
        </w:rPr>
        <w:lastRenderedPageBreak/>
        <w:t xml:space="preserve">Klinisches Bild: </w:t>
      </w:r>
    </w:p>
    <w:tbl>
      <w:tblPr>
        <w:tblStyle w:val="Tabellenraster"/>
        <w:tblW w:w="0" w:type="auto"/>
        <w:tblLook w:val="04A0" w:firstRow="1" w:lastRow="0" w:firstColumn="1" w:lastColumn="0" w:noHBand="0" w:noVBand="1"/>
      </w:tblPr>
      <w:tblGrid>
        <w:gridCol w:w="5172"/>
        <w:gridCol w:w="5172"/>
      </w:tblGrid>
      <w:tr w:rsidR="00E6505B" w:rsidTr="00E6505B">
        <w:tc>
          <w:tcPr>
            <w:tcW w:w="5172" w:type="dxa"/>
          </w:tcPr>
          <w:p w:rsidR="00E6505B" w:rsidRPr="00E6505B" w:rsidRDefault="00E6505B" w:rsidP="00E6505B">
            <w:pPr>
              <w:jc w:val="center"/>
              <w:rPr>
                <w:b/>
              </w:rPr>
            </w:pPr>
            <w:r>
              <w:rPr>
                <w:b/>
              </w:rPr>
              <w:t>Schafe</w:t>
            </w:r>
          </w:p>
        </w:tc>
        <w:tc>
          <w:tcPr>
            <w:tcW w:w="5172" w:type="dxa"/>
          </w:tcPr>
          <w:p w:rsidR="00E6505B" w:rsidRPr="00E6505B" w:rsidRDefault="00E6505B" w:rsidP="00E6505B">
            <w:pPr>
              <w:jc w:val="center"/>
              <w:rPr>
                <w:b/>
              </w:rPr>
            </w:pPr>
            <w:r>
              <w:rPr>
                <w:b/>
              </w:rPr>
              <w:t>Rinder</w:t>
            </w:r>
          </w:p>
        </w:tc>
      </w:tr>
      <w:tr w:rsidR="00E6505B" w:rsidTr="00E6505B">
        <w:tc>
          <w:tcPr>
            <w:tcW w:w="5172" w:type="dxa"/>
          </w:tcPr>
          <w:p w:rsidR="00E6505B" w:rsidRPr="00BB4AAF" w:rsidRDefault="00E6505B" w:rsidP="00E6505B">
            <w:pPr>
              <w:pStyle w:val="Listenabsatz"/>
              <w:numPr>
                <w:ilvl w:val="1"/>
                <w:numId w:val="2"/>
              </w:numPr>
              <w:ind w:left="993" w:hanging="426"/>
              <w:rPr>
                <w:b/>
              </w:rPr>
            </w:pPr>
            <w:r>
              <w:t>Apathie, Depression</w:t>
            </w:r>
          </w:p>
          <w:p w:rsidR="00E6505B" w:rsidRPr="00BB4AAF" w:rsidRDefault="00E6505B" w:rsidP="00E6505B">
            <w:pPr>
              <w:pStyle w:val="Listenabsatz"/>
              <w:numPr>
                <w:ilvl w:val="1"/>
                <w:numId w:val="2"/>
              </w:numPr>
              <w:ind w:left="993" w:hanging="426"/>
              <w:rPr>
                <w:b/>
              </w:rPr>
            </w:pPr>
            <w:r>
              <w:t>Fieber</w:t>
            </w:r>
          </w:p>
          <w:p w:rsidR="00E6505B" w:rsidRPr="00BB4AAF" w:rsidRDefault="00E6505B" w:rsidP="00E6505B">
            <w:pPr>
              <w:pStyle w:val="Listenabsatz"/>
              <w:numPr>
                <w:ilvl w:val="1"/>
                <w:numId w:val="2"/>
              </w:numPr>
              <w:ind w:left="993" w:hanging="426"/>
              <w:rPr>
                <w:b/>
              </w:rPr>
            </w:pPr>
            <w:r>
              <w:t>Bindehautentzündung mit verstärktem Tränenfluss</w:t>
            </w:r>
          </w:p>
          <w:p w:rsidR="00E6505B" w:rsidRPr="00BB4AAF" w:rsidRDefault="00E6505B" w:rsidP="00E6505B">
            <w:pPr>
              <w:pStyle w:val="Listenabsatz"/>
              <w:numPr>
                <w:ilvl w:val="1"/>
                <w:numId w:val="2"/>
              </w:numPr>
              <w:ind w:left="993" w:hanging="426"/>
              <w:rPr>
                <w:b/>
              </w:rPr>
            </w:pPr>
            <w:r>
              <w:t>Entzündung des Zahnfleisches, der Li</w:t>
            </w:r>
            <w:r>
              <w:t>p</w:t>
            </w:r>
            <w:r>
              <w:t>pen, der Nase</w:t>
            </w:r>
          </w:p>
          <w:p w:rsidR="00E6505B" w:rsidRPr="00BB4AAF" w:rsidRDefault="00E6505B" w:rsidP="00E6505B">
            <w:pPr>
              <w:pStyle w:val="Listenabsatz"/>
              <w:numPr>
                <w:ilvl w:val="1"/>
                <w:numId w:val="2"/>
              </w:numPr>
              <w:ind w:left="993" w:hanging="426"/>
              <w:rPr>
                <w:b/>
              </w:rPr>
            </w:pPr>
            <w:r>
              <w:t>verstärkte Durchblutung der Nasen- &amp; Mundschleimhaut</w:t>
            </w:r>
          </w:p>
          <w:p w:rsidR="00E6505B" w:rsidRPr="002237AA" w:rsidRDefault="00E6505B" w:rsidP="00E6505B">
            <w:pPr>
              <w:pStyle w:val="Listenabsatz"/>
              <w:numPr>
                <w:ilvl w:val="1"/>
                <w:numId w:val="2"/>
              </w:numPr>
              <w:ind w:left="993" w:hanging="426"/>
              <w:rPr>
                <w:b/>
              </w:rPr>
            </w:pPr>
            <w:r>
              <w:t>Ödeme &amp; Gesichtsschwellungen</w:t>
            </w:r>
          </w:p>
          <w:p w:rsidR="00E6505B" w:rsidRPr="002237AA" w:rsidRDefault="00E6505B" w:rsidP="00E6505B">
            <w:pPr>
              <w:pStyle w:val="Listenabsatz"/>
              <w:numPr>
                <w:ilvl w:val="1"/>
                <w:numId w:val="2"/>
              </w:numPr>
              <w:ind w:left="993" w:hanging="426"/>
              <w:rPr>
                <w:b/>
              </w:rPr>
            </w:pPr>
            <w:r>
              <w:t>Kronsaumentzündung</w:t>
            </w:r>
          </w:p>
          <w:p w:rsidR="00E6505B" w:rsidRPr="002237AA" w:rsidRDefault="00E6505B" w:rsidP="00E6505B">
            <w:pPr>
              <w:pStyle w:val="Listenabsatz"/>
              <w:numPr>
                <w:ilvl w:val="1"/>
                <w:numId w:val="2"/>
              </w:numPr>
              <w:ind w:left="993" w:hanging="426"/>
              <w:rPr>
                <w:b/>
              </w:rPr>
            </w:pPr>
            <w:r>
              <w:t>bei schweren Verläufen: Atemprobleme, vermehrter Speichelfluss, Blutungen in der Klauenlederhaut, geschwollene Zunge mit Blaufärbung</w:t>
            </w:r>
          </w:p>
          <w:p w:rsidR="00E6505B" w:rsidRDefault="00E6505B" w:rsidP="00C145D9"/>
        </w:tc>
        <w:tc>
          <w:tcPr>
            <w:tcW w:w="5172" w:type="dxa"/>
          </w:tcPr>
          <w:p w:rsidR="00E6505B" w:rsidRPr="00BB4AAF" w:rsidRDefault="00E6505B" w:rsidP="00E6505B">
            <w:pPr>
              <w:pStyle w:val="Listenabsatz"/>
              <w:numPr>
                <w:ilvl w:val="1"/>
                <w:numId w:val="2"/>
              </w:numPr>
              <w:ind w:left="706" w:hanging="426"/>
              <w:rPr>
                <w:b/>
              </w:rPr>
            </w:pPr>
            <w:r>
              <w:t>Läsionen im Nasen- und Flotzmaulbereich, am Euter und den Zitzen</w:t>
            </w:r>
          </w:p>
          <w:p w:rsidR="00E6505B" w:rsidRPr="00BB4AAF" w:rsidRDefault="00E6505B" w:rsidP="00E6505B">
            <w:pPr>
              <w:pStyle w:val="Listenabsatz"/>
              <w:numPr>
                <w:ilvl w:val="1"/>
                <w:numId w:val="2"/>
              </w:numPr>
              <w:ind w:left="657" w:hanging="426"/>
              <w:rPr>
                <w:b/>
              </w:rPr>
            </w:pPr>
            <w:r>
              <w:t>Bindehautentzündung mit verstärktem Tr</w:t>
            </w:r>
            <w:r>
              <w:t>ä</w:t>
            </w:r>
            <w:r>
              <w:t>nenfluss</w:t>
            </w:r>
          </w:p>
          <w:p w:rsidR="00E6505B" w:rsidRPr="00BB4AAF" w:rsidRDefault="00E6505B" w:rsidP="00E6505B">
            <w:pPr>
              <w:pStyle w:val="Listenabsatz"/>
              <w:numPr>
                <w:ilvl w:val="1"/>
                <w:numId w:val="2"/>
              </w:numPr>
              <w:ind w:left="657"/>
              <w:rPr>
                <w:b/>
              </w:rPr>
            </w:pPr>
            <w:r>
              <w:t>Kronsaumschwellung</w:t>
            </w:r>
          </w:p>
          <w:p w:rsidR="00E6505B" w:rsidRPr="00BB4AAF" w:rsidRDefault="00E6505B" w:rsidP="00E6505B">
            <w:pPr>
              <w:pStyle w:val="Listenabsatz"/>
              <w:numPr>
                <w:ilvl w:val="1"/>
                <w:numId w:val="2"/>
              </w:numPr>
              <w:ind w:left="657"/>
              <w:rPr>
                <w:b/>
              </w:rPr>
            </w:pPr>
            <w:r>
              <w:t>Lahmheit, Festliegen</w:t>
            </w:r>
          </w:p>
          <w:p w:rsidR="00E6505B" w:rsidRPr="00BB4AAF" w:rsidRDefault="00E6505B" w:rsidP="00E6505B">
            <w:pPr>
              <w:pStyle w:val="Listenabsatz"/>
              <w:numPr>
                <w:ilvl w:val="1"/>
                <w:numId w:val="2"/>
              </w:numPr>
              <w:ind w:left="657"/>
              <w:rPr>
                <w:b/>
              </w:rPr>
            </w:pPr>
            <w:r>
              <w:t>Deckunlust</w:t>
            </w:r>
          </w:p>
          <w:p w:rsidR="00E6505B" w:rsidRPr="00BB4AAF" w:rsidRDefault="00E6505B" w:rsidP="00E6505B">
            <w:pPr>
              <w:pStyle w:val="Listenabsatz"/>
              <w:numPr>
                <w:ilvl w:val="1"/>
                <w:numId w:val="2"/>
              </w:numPr>
              <w:ind w:left="657"/>
              <w:rPr>
                <w:b/>
              </w:rPr>
            </w:pPr>
            <w:r>
              <w:t>Fieber, in schweren Fällen Störung des Al</w:t>
            </w:r>
            <w:r>
              <w:t>l</w:t>
            </w:r>
            <w:r>
              <w:t xml:space="preserve">gemeinbefindens </w:t>
            </w:r>
          </w:p>
          <w:p w:rsidR="00E6505B" w:rsidRPr="00BB4AAF" w:rsidRDefault="00E6505B" w:rsidP="00E6505B">
            <w:pPr>
              <w:pStyle w:val="Listenabsatz"/>
              <w:numPr>
                <w:ilvl w:val="1"/>
                <w:numId w:val="2"/>
              </w:numPr>
              <w:ind w:left="657"/>
              <w:rPr>
                <w:b/>
              </w:rPr>
            </w:pPr>
            <w:r>
              <w:t>Rückgang der Milchleistung</w:t>
            </w:r>
          </w:p>
          <w:p w:rsidR="00E6505B" w:rsidRDefault="00E6505B" w:rsidP="00C145D9"/>
        </w:tc>
      </w:tr>
    </w:tbl>
    <w:p w:rsidR="004E424C" w:rsidRDefault="004E424C" w:rsidP="00C145D9"/>
    <w:p w:rsidR="00D02303" w:rsidRDefault="00D02303" w:rsidP="00C145D9">
      <w:r>
        <w:t xml:space="preserve">Zur </w:t>
      </w:r>
      <w:r>
        <w:rPr>
          <w:b/>
        </w:rPr>
        <w:t xml:space="preserve">Diagnostik </w:t>
      </w:r>
      <w:r>
        <w:t xml:space="preserve">sollte Vollblut herangezogen werden und auf das BVT-Virus untersucht werden </w:t>
      </w:r>
      <w:r>
        <w:rPr>
          <w:noProof/>
        </w:rPr>
        <w:t>(FLI, 2014)</w:t>
      </w:r>
      <w:r>
        <w:t xml:space="preserve">. </w:t>
      </w:r>
    </w:p>
    <w:p w:rsidR="00D02303" w:rsidRPr="009B37B3" w:rsidRDefault="00D02303" w:rsidP="00C145D9">
      <w:r w:rsidRPr="009B37B3">
        <w:rPr>
          <w:b/>
        </w:rPr>
        <w:t xml:space="preserve">Ähnliche Krankheitsbilder: </w:t>
      </w:r>
      <w:r w:rsidR="009B37B3">
        <w:t>Ein typisches Krankheitsbild der BT ist meist nur bei Schafen zu finden. Es besteht nach Angaben des FLI die Verwechslungsmöglichkeit mit anderen viralen Infektionserregern wie u. a. der Maul- &amp; Klauenseuche, Border disease-Virus, Schafpocken, BHV 1 oder BVD / Mucosal Dis</w:t>
      </w:r>
      <w:r w:rsidR="009B37B3">
        <w:t>e</w:t>
      </w:r>
      <w:r w:rsidR="009B37B3">
        <w:t>ase.</w:t>
      </w:r>
    </w:p>
    <w:p w:rsidR="009B37B3" w:rsidRDefault="009B37B3" w:rsidP="00C145D9">
      <w:r>
        <w:rPr>
          <w:b/>
        </w:rPr>
        <w:t xml:space="preserve">Bekämpfung: </w:t>
      </w:r>
      <w:r>
        <w:t xml:space="preserve">Blauzungenkrankheit ist in allen EU-Mitgliedsstaaten anzeigepflichtig. Die Impfung ist derzeit der einzige effektive Schutz vor Klinik und Virusausbreitung. </w:t>
      </w:r>
    </w:p>
    <w:p w:rsidR="00C145D9" w:rsidRDefault="00C145D9" w:rsidP="00C145D9">
      <w:pPr>
        <w:rPr>
          <w:rFonts w:cs="Arial"/>
          <w:noProof/>
        </w:rPr>
      </w:pPr>
      <w:r>
        <w:t>Aufgrund der hohen wirtschaftlichen Verluste, die durch die Blauzungenkrankheit in Deutschland und anderen Mitgliedsstaaten verursacht wurden, wurde im Januar 2008 beschlossen, flächendeckend g</w:t>
      </w:r>
      <w:r>
        <w:t>e</w:t>
      </w:r>
      <w:r>
        <w:t>gen BTV-8 zu impfen. Für die Immunisierung gegen BTV-8 standen zu diesem Zeitpunkt keine zugela</w:t>
      </w:r>
      <w:r>
        <w:t>s</w:t>
      </w:r>
      <w:r>
        <w:t>senen Impfstoffe zur Verfügung. Nachdem in einer vom Land Mecklenburg-Vorpommern in Zusamme</w:t>
      </w:r>
      <w:r>
        <w:t>n</w:t>
      </w:r>
      <w:r>
        <w:t>arbeit mit dem FLI durchgeführten Studie mit inaktivierten, monovalenten Impfstoffen dreier verschied</w:t>
      </w:r>
      <w:r>
        <w:t>e</w:t>
      </w:r>
      <w:r>
        <w:t>ner Hersteller keine gravierenden</w:t>
      </w:r>
      <w:r w:rsidRPr="00C145D9">
        <w:rPr>
          <w:rFonts w:cs="Arial"/>
        </w:rPr>
        <w:t xml:space="preserve"> </w:t>
      </w:r>
      <w:r>
        <w:rPr>
          <w:rFonts w:cs="Arial"/>
        </w:rPr>
        <w:t>Nebenwirkungen festgestellt wurden, wurde im Mai 2008 in Deutsc</w:t>
      </w:r>
      <w:r>
        <w:rPr>
          <w:rFonts w:cs="Arial"/>
        </w:rPr>
        <w:t>h</w:t>
      </w:r>
      <w:r>
        <w:rPr>
          <w:rFonts w:cs="Arial"/>
        </w:rPr>
        <w:t>land die Impfpflicht für Rinder, Schafe und Ziegen eingeführt. Sie gilt auch für das Jahr 2009.</w:t>
      </w:r>
      <w:r w:rsidR="009B37B3">
        <w:rPr>
          <w:rFonts w:cs="Arial"/>
        </w:rPr>
        <w:t xml:space="preserve"> </w:t>
      </w:r>
      <w:r w:rsidR="00AA4174">
        <w:rPr>
          <w:rFonts w:cs="Arial"/>
        </w:rPr>
        <w:t xml:space="preserve">Seit 2011 gilt Deutschland offiziell als frei von der Tierseuche(siehe </w:t>
      </w:r>
      <w:r w:rsidR="00AA4174">
        <w:rPr>
          <w:rFonts w:cs="Arial"/>
        </w:rPr>
        <w:fldChar w:fldCharType="begin"/>
      </w:r>
      <w:r w:rsidR="00AA4174">
        <w:rPr>
          <w:rFonts w:cs="Arial"/>
        </w:rPr>
        <w:instrText xml:space="preserve"> REF _Ref504481813 \h </w:instrText>
      </w:r>
      <w:r w:rsidR="00AA4174">
        <w:rPr>
          <w:rFonts w:cs="Arial"/>
        </w:rPr>
      </w:r>
      <w:r w:rsidR="00AA4174">
        <w:rPr>
          <w:rFonts w:cs="Arial"/>
        </w:rPr>
        <w:fldChar w:fldCharType="separate"/>
      </w:r>
      <w:r w:rsidR="00AA4174" w:rsidRPr="00AA4174">
        <w:t xml:space="preserve">Abbildung </w:t>
      </w:r>
      <w:r w:rsidR="00AA4174" w:rsidRPr="00AA4174">
        <w:rPr>
          <w:noProof/>
        </w:rPr>
        <w:t>2</w:t>
      </w:r>
      <w:r w:rsidR="00AA4174">
        <w:rPr>
          <w:rFonts w:cs="Arial"/>
        </w:rPr>
        <w:fldChar w:fldCharType="end"/>
      </w:r>
      <w:r w:rsidR="00B24856">
        <w:rPr>
          <w:rFonts w:cs="Arial"/>
        </w:rPr>
        <w:t xml:space="preserve">, </w:t>
      </w:r>
      <w:r w:rsidR="00B24856">
        <w:rPr>
          <w:rFonts w:cs="Arial"/>
        </w:rPr>
        <w:fldChar w:fldCharType="begin"/>
      </w:r>
      <w:r w:rsidR="00B24856">
        <w:rPr>
          <w:rFonts w:cs="Arial"/>
        </w:rPr>
        <w:instrText xml:space="preserve"> REF _Ref504481813 \h </w:instrText>
      </w:r>
      <w:r w:rsidR="00B24856">
        <w:rPr>
          <w:rFonts w:cs="Arial"/>
        </w:rPr>
      </w:r>
      <w:r w:rsidR="00B24856">
        <w:rPr>
          <w:rFonts w:cs="Arial"/>
        </w:rPr>
        <w:fldChar w:fldCharType="separate"/>
      </w:r>
      <w:r w:rsidR="00B24856" w:rsidRPr="00AA4174">
        <w:t xml:space="preserve">Abbildung </w:t>
      </w:r>
      <w:r w:rsidR="00B24856">
        <w:rPr>
          <w:noProof/>
        </w:rPr>
        <w:t>3</w:t>
      </w:r>
      <w:r w:rsidR="00B24856">
        <w:rPr>
          <w:rFonts w:cs="Arial"/>
        </w:rPr>
        <w:fldChar w:fldCharType="end"/>
      </w:r>
      <w:r w:rsidR="00AA4174">
        <w:rPr>
          <w:rFonts w:cs="Arial"/>
        </w:rPr>
        <w:t xml:space="preserve">) </w:t>
      </w:r>
      <w:r w:rsidR="00AA4174">
        <w:rPr>
          <w:rFonts w:cs="Arial"/>
          <w:noProof/>
        </w:rPr>
        <w:t>(FLI</w:t>
      </w:r>
      <w:r w:rsidR="00AA4174" w:rsidRPr="00AA4174">
        <w:rPr>
          <w:rFonts w:cs="Arial"/>
          <w:noProof/>
        </w:rPr>
        <w:t>, 2018)</w:t>
      </w:r>
      <w:r w:rsidR="00AA4174">
        <w:rPr>
          <w:rFonts w:cs="Arial"/>
          <w:noProof/>
        </w:rPr>
        <w:t xml:space="preserve">. </w:t>
      </w:r>
    </w:p>
    <w:p w:rsidR="00B24856" w:rsidRDefault="00B24856" w:rsidP="00C145D9">
      <w:pPr>
        <w:rPr>
          <w:rFonts w:cs="Arial"/>
          <w:noProof/>
        </w:rPr>
      </w:pPr>
    </w:p>
    <w:p w:rsidR="00B24856" w:rsidRDefault="00B24856" w:rsidP="00C145D9">
      <w:pPr>
        <w:rPr>
          <w:rFonts w:cs="Arial"/>
          <w:noProof/>
        </w:rPr>
      </w:pPr>
    </w:p>
    <w:p w:rsidR="00B24856" w:rsidRDefault="00B24856" w:rsidP="00C145D9">
      <w:pPr>
        <w:rPr>
          <w:rFonts w:cs="Arial"/>
          <w:noProof/>
        </w:rPr>
      </w:pPr>
    </w:p>
    <w:p w:rsidR="00B24856" w:rsidRDefault="00B24856" w:rsidP="00C145D9">
      <w:pPr>
        <w:rPr>
          <w:rFonts w:cs="Arial"/>
          <w:noProof/>
        </w:rPr>
      </w:pPr>
    </w:p>
    <w:p w:rsidR="00B24856" w:rsidRDefault="00B24856" w:rsidP="00AA4174">
      <w:r>
        <w:rPr>
          <w:noProof/>
          <w:lang w:eastAsia="de-DE"/>
        </w:rPr>
        <w:lastRenderedPageBreak/>
        <mc:AlternateContent>
          <mc:Choice Requires="wps">
            <w:drawing>
              <wp:anchor distT="0" distB="0" distL="114300" distR="114300" simplePos="0" relativeHeight="251664384" behindDoc="0" locked="0" layoutInCell="1" allowOverlap="1" wp14:anchorId="2C0AA502" wp14:editId="2F6912C6">
                <wp:simplePos x="0" y="0"/>
                <wp:positionH relativeFrom="column">
                  <wp:posOffset>-635</wp:posOffset>
                </wp:positionH>
                <wp:positionV relativeFrom="paragraph">
                  <wp:posOffset>3077210</wp:posOffset>
                </wp:positionV>
                <wp:extent cx="3851910" cy="635"/>
                <wp:effectExtent l="0" t="0" r="0" b="0"/>
                <wp:wrapSquare wrapText="bothSides"/>
                <wp:docPr id="7" name="Textfeld 7"/>
                <wp:cNvGraphicFramePr/>
                <a:graphic xmlns:a="http://schemas.openxmlformats.org/drawingml/2006/main">
                  <a:graphicData uri="http://schemas.microsoft.com/office/word/2010/wordprocessingShape">
                    <wps:wsp>
                      <wps:cNvSpPr txBox="1"/>
                      <wps:spPr>
                        <a:xfrm>
                          <a:off x="0" y="0"/>
                          <a:ext cx="3851910" cy="635"/>
                        </a:xfrm>
                        <a:prstGeom prst="rect">
                          <a:avLst/>
                        </a:prstGeom>
                        <a:solidFill>
                          <a:prstClr val="white"/>
                        </a:solidFill>
                        <a:ln>
                          <a:noFill/>
                        </a:ln>
                        <a:effectLst/>
                      </wps:spPr>
                      <wps:txbx>
                        <w:txbxContent>
                          <w:p w:rsidR="00B24856" w:rsidRPr="00B24856" w:rsidRDefault="00B24856" w:rsidP="00B24856">
                            <w:pPr>
                              <w:pStyle w:val="Beschriftung"/>
                              <w:rPr>
                                <w:rFonts w:ascii="Helvetica" w:hAnsi="Helvetica" w:cs="Helvetica"/>
                                <w:b w:val="0"/>
                                <w:noProof/>
                                <w:color w:val="auto"/>
                              </w:rPr>
                            </w:pPr>
                            <w:r w:rsidRPr="00B24856">
                              <w:rPr>
                                <w:color w:val="auto"/>
                              </w:rPr>
                              <w:t xml:space="preserve">Abbildung </w:t>
                            </w:r>
                            <w:r w:rsidRPr="00B24856">
                              <w:rPr>
                                <w:color w:val="auto"/>
                              </w:rPr>
                              <w:fldChar w:fldCharType="begin"/>
                            </w:r>
                            <w:r w:rsidRPr="00B24856">
                              <w:rPr>
                                <w:color w:val="auto"/>
                              </w:rPr>
                              <w:instrText xml:space="preserve"> SEQ Abbildung \* ARABIC </w:instrText>
                            </w:r>
                            <w:r w:rsidRPr="00B24856">
                              <w:rPr>
                                <w:color w:val="auto"/>
                              </w:rPr>
                              <w:fldChar w:fldCharType="separate"/>
                            </w:r>
                            <w:r w:rsidR="00282839">
                              <w:rPr>
                                <w:noProof/>
                                <w:color w:val="auto"/>
                              </w:rPr>
                              <w:t>2</w:t>
                            </w:r>
                            <w:r w:rsidRPr="00B24856">
                              <w:rPr>
                                <w:color w:val="auto"/>
                              </w:rPr>
                              <w:fldChar w:fldCharType="end"/>
                            </w:r>
                            <w:r>
                              <w:rPr>
                                <w:color w:val="auto"/>
                              </w:rPr>
                              <w:t xml:space="preserve">: </w:t>
                            </w:r>
                            <w:r>
                              <w:rPr>
                                <w:b w:val="0"/>
                                <w:color w:val="auto"/>
                              </w:rPr>
                              <w:t>Verbreitung der Blauzungenkrankheit (Stand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feld 7" o:spid="_x0000_s1027" type="#_x0000_t202" style="position:absolute;left:0;text-align:left;margin-left:-.05pt;margin-top:242.3pt;width:303.3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" stroked="f">
                <v:textbox style="mso-fit-shape-to-text:t" inset="0,0,0,0">
                  <w:txbxContent>
                    <w:p w:rsidR="00B24856" w:rsidRPr="00B24856" w:rsidRDefault="00B24856" w:rsidP="00B24856">
                      <w:pPr>
                        <w:pStyle w:val="Beschriftung"/>
                        <w:rPr>
                          <w:rFonts w:ascii="Helvetica" w:hAnsi="Helvetica" w:cs="Helvetica"/>
                          <w:b w:val="0"/>
                          <w:noProof/>
                          <w:color w:val="auto"/>
                        </w:rPr>
                      </w:pPr>
                      <w:r w:rsidRPr="00B24856">
                        <w:rPr>
                          <w:color w:val="auto"/>
                        </w:rPr>
                        <w:t xml:space="preserve">Abbildung </w:t>
                      </w:r>
                      <w:r w:rsidRPr="00B24856">
                        <w:rPr>
                          <w:color w:val="auto"/>
                        </w:rPr>
                        <w:fldChar w:fldCharType="begin"/>
                      </w:r>
                      <w:r w:rsidRPr="00B24856">
                        <w:rPr>
                          <w:color w:val="auto"/>
                        </w:rPr>
                        <w:instrText xml:space="preserve"> SEQ Abbildung \* ARABIC </w:instrText>
                      </w:r>
                      <w:r w:rsidRPr="00B24856">
                        <w:rPr>
                          <w:color w:val="auto"/>
                        </w:rPr>
                        <w:fldChar w:fldCharType="separate"/>
                      </w:r>
                      <w:r w:rsidR="00282839">
                        <w:rPr>
                          <w:noProof/>
                          <w:color w:val="auto"/>
                        </w:rPr>
                        <w:t>2</w:t>
                      </w:r>
                      <w:r w:rsidRPr="00B24856">
                        <w:rPr>
                          <w:color w:val="auto"/>
                        </w:rPr>
                        <w:fldChar w:fldCharType="end"/>
                      </w:r>
                      <w:r>
                        <w:rPr>
                          <w:color w:val="auto"/>
                        </w:rPr>
                        <w:t xml:space="preserve">: </w:t>
                      </w:r>
                      <w:r>
                        <w:rPr>
                          <w:b w:val="0"/>
                          <w:color w:val="auto"/>
                        </w:rPr>
                        <w:t>Verbreitung der Blauzungenkrankheit (Stand 2017)</w:t>
                      </w:r>
                    </w:p>
                  </w:txbxContent>
                </v:textbox>
                <w10:wrap type="square"/>
              </v:shape>
            </w:pict>
          </mc:Fallback>
        </mc:AlternateContent>
      </w:r>
      <w:r>
        <w:rPr>
          <w:rFonts w:ascii="Helvetica" w:hAnsi="Helvetica" w:cs="Helvetica"/>
          <w:noProof/>
          <w:color w:val="444444"/>
          <w:lang w:eastAsia="de-DE"/>
        </w:rPr>
        <w:drawing>
          <wp:anchor distT="0" distB="0" distL="114300" distR="114300" simplePos="0" relativeHeight="251662336" behindDoc="0" locked="0" layoutInCell="1" allowOverlap="1" wp14:anchorId="7AE099B4" wp14:editId="15758ED2">
            <wp:simplePos x="0" y="0"/>
            <wp:positionH relativeFrom="column">
              <wp:posOffset>-635</wp:posOffset>
            </wp:positionH>
            <wp:positionV relativeFrom="paragraph">
              <wp:posOffset>248285</wp:posOffset>
            </wp:positionV>
            <wp:extent cx="3851910" cy="2771775"/>
            <wp:effectExtent l="0" t="0" r="0" b="9525"/>
            <wp:wrapSquare wrapText="bothSides"/>
            <wp:docPr id="5" name="Grafik 5" descr="https://www.fli.de/fileadmin/_processed_/7/9/csm_Map_BTV_01052016-10012017_62365b71f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fli.de/fileadmin/_processed_/7/9/csm_Map_BTV_01052016-10012017_62365b71fb.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1910" cy="2771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4174">
        <w:rPr>
          <w:rFonts w:cs="Arial"/>
          <w:b/>
          <w:noProof/>
        </w:rPr>
        <w:t xml:space="preserve">Aktueller Verbreitung der Blauzungenkrankheit in Europa: </w:t>
      </w:r>
      <w:r>
        <w:rPr>
          <w:rFonts w:cs="Arial"/>
          <w:b/>
          <w:noProof/>
        </w:rPr>
        <w:t xml:space="preserve"> </w:t>
      </w:r>
      <w:r>
        <w:rPr>
          <w:rFonts w:cs="Arial"/>
          <w:noProof/>
        </w:rPr>
        <w:t xml:space="preserve">Seit dem Jahr 2014 hat sich die Blauzungenkrankheit, Serotyp 4 (BTV-4), von Griechenland über den Balkan Richtung Nordwesten ausgebreitet </w:t>
      </w:r>
      <w:r w:rsidRPr="00B24856">
        <w:rPr>
          <w:rFonts w:cs="Arial"/>
          <w:noProof/>
        </w:rPr>
        <w:t>(FLI</w:t>
      </w:r>
      <w:r>
        <w:rPr>
          <w:rFonts w:cs="Arial"/>
          <w:noProof/>
        </w:rPr>
        <w:t>,</w:t>
      </w:r>
      <w:r w:rsidRPr="00B24856">
        <w:rPr>
          <w:rFonts w:cs="Arial"/>
          <w:noProof/>
        </w:rPr>
        <w:t xml:space="preserve"> 2018)</w:t>
      </w:r>
      <w:r>
        <w:rPr>
          <w:rFonts w:cs="Arial"/>
          <w:noProof/>
        </w:rPr>
        <w:t xml:space="preserve">. Ende 2015 und anfang 2016 wurden Fälle in Österreich festgestellt. Daneben waren hauptsächlich das westliche Italien, Slowenien, Kroatien und Serbien betroffen. Die BVT-Fälle im Norden Italiens liegen teilweise nur 150 km von der Deutschen Grenze entfernt (siehe </w:t>
      </w:r>
      <w:r>
        <w:rPr>
          <w:rFonts w:cs="Arial"/>
          <w:noProof/>
        </w:rPr>
        <w:fldChar w:fldCharType="begin"/>
      </w:r>
      <w:r>
        <w:rPr>
          <w:rFonts w:cs="Arial"/>
          <w:noProof/>
        </w:rPr>
        <w:instrText xml:space="preserve"> REF _Ref504481813 \h </w:instrText>
      </w:r>
      <w:r>
        <w:rPr>
          <w:rFonts w:cs="Arial"/>
          <w:noProof/>
        </w:rPr>
      </w:r>
      <w:r>
        <w:rPr>
          <w:rFonts w:cs="Arial"/>
          <w:noProof/>
        </w:rPr>
        <w:fldChar w:fldCharType="separate"/>
      </w:r>
      <w:r w:rsidRPr="00AA4174">
        <w:t xml:space="preserve">Abbildung </w:t>
      </w:r>
      <w:r>
        <w:rPr>
          <w:noProof/>
        </w:rPr>
        <w:t>3</w:t>
      </w:r>
      <w:r>
        <w:rPr>
          <w:rFonts w:cs="Arial"/>
          <w:noProof/>
        </w:rPr>
        <w:fldChar w:fldCharType="end"/>
      </w:r>
      <w:r>
        <w:rPr>
          <w:rFonts w:cs="Arial"/>
          <w:noProof/>
        </w:rPr>
        <w:t xml:space="preserve">). </w:t>
      </w:r>
      <w:r w:rsidR="00282839">
        <w:rPr>
          <w:rFonts w:cs="Arial"/>
          <w:noProof/>
        </w:rPr>
        <w:t>In Frankreich zirkuliert die BTV-8 seit August 2015. Im Herbst 2016 stieg die Anzahl gemeldeter BT-Fälle wieder stark an und es kam zu einer Ausdehnung des betroffenen Gebietes. Auch von Frankreich aus besteht eine Gefahr für die Einschleppung des Serotyp 8, die gemeldeten Fälle sind auch in diesem Fall weniger als 1</w:t>
      </w:r>
      <w:r w:rsidR="00DF238E">
        <w:rPr>
          <w:rFonts w:cs="Arial"/>
          <w:noProof/>
        </w:rPr>
        <w:t>0</w:t>
      </w:r>
      <w:r w:rsidR="00282839">
        <w:rPr>
          <w:rFonts w:cs="Arial"/>
          <w:noProof/>
        </w:rPr>
        <w:t xml:space="preserve">0 km von der deutschen Grenze entfernt (siehe </w:t>
      </w:r>
      <w:r w:rsidR="00282839">
        <w:rPr>
          <w:rFonts w:cs="Arial"/>
          <w:noProof/>
        </w:rPr>
        <w:fldChar w:fldCharType="begin"/>
      </w:r>
      <w:r w:rsidR="00282839">
        <w:rPr>
          <w:rFonts w:cs="Arial"/>
          <w:noProof/>
        </w:rPr>
        <w:instrText xml:space="preserve"> REF _Ref504481813 \h </w:instrText>
      </w:r>
      <w:r w:rsidR="00282839">
        <w:rPr>
          <w:rFonts w:cs="Arial"/>
          <w:noProof/>
        </w:rPr>
      </w:r>
      <w:r w:rsidR="00282839">
        <w:rPr>
          <w:rFonts w:cs="Arial"/>
          <w:noProof/>
        </w:rPr>
        <w:fldChar w:fldCharType="separate"/>
      </w:r>
      <w:r w:rsidR="00282839" w:rsidRPr="00AA4174">
        <w:t xml:space="preserve">Abbildung </w:t>
      </w:r>
      <w:r w:rsidR="00282839">
        <w:rPr>
          <w:noProof/>
        </w:rPr>
        <w:t>3</w:t>
      </w:r>
      <w:r w:rsidR="00282839">
        <w:rPr>
          <w:rFonts w:cs="Arial"/>
          <w:noProof/>
        </w:rPr>
        <w:fldChar w:fldCharType="end"/>
      </w:r>
      <w:r w:rsidR="00282839">
        <w:rPr>
          <w:rFonts w:cs="Arial"/>
          <w:noProof/>
        </w:rPr>
        <w:t xml:space="preserve">). </w:t>
      </w:r>
    </w:p>
    <w:p w:rsidR="00B24856" w:rsidRDefault="00282839" w:rsidP="00AA4174">
      <w:r>
        <w:rPr>
          <w:noProof/>
          <w:lang w:eastAsia="de-DE"/>
        </w:rPr>
        <mc:AlternateContent>
          <mc:Choice Requires="wps">
            <w:drawing>
              <wp:anchor distT="0" distB="0" distL="114300" distR="114300" simplePos="0" relativeHeight="251666432" behindDoc="0" locked="0" layoutInCell="1" allowOverlap="1" wp14:anchorId="4A5BA68A" wp14:editId="3910D6CC">
                <wp:simplePos x="0" y="0"/>
                <wp:positionH relativeFrom="column">
                  <wp:posOffset>-158750</wp:posOffset>
                </wp:positionH>
                <wp:positionV relativeFrom="paragraph">
                  <wp:posOffset>2959735</wp:posOffset>
                </wp:positionV>
                <wp:extent cx="3923665" cy="635"/>
                <wp:effectExtent l="0" t="0" r="0" b="0"/>
                <wp:wrapSquare wrapText="bothSides"/>
                <wp:docPr id="8" name="Textfeld 8"/>
                <wp:cNvGraphicFramePr/>
                <a:graphic xmlns:a="http://schemas.openxmlformats.org/drawingml/2006/main">
                  <a:graphicData uri="http://schemas.microsoft.com/office/word/2010/wordprocessingShape">
                    <wps:wsp>
                      <wps:cNvSpPr txBox="1"/>
                      <wps:spPr>
                        <a:xfrm>
                          <a:off x="0" y="0"/>
                          <a:ext cx="3923665" cy="635"/>
                        </a:xfrm>
                        <a:prstGeom prst="rect">
                          <a:avLst/>
                        </a:prstGeom>
                        <a:solidFill>
                          <a:prstClr val="white"/>
                        </a:solidFill>
                        <a:ln>
                          <a:noFill/>
                        </a:ln>
                        <a:effectLst/>
                      </wps:spPr>
                      <wps:txbx>
                        <w:txbxContent>
                          <w:p w:rsidR="00282839" w:rsidRPr="00282839" w:rsidRDefault="00282839" w:rsidP="00282839">
                            <w:pPr>
                              <w:pStyle w:val="Beschriftung"/>
                              <w:rPr>
                                <w:b w:val="0"/>
                                <w:noProof/>
                                <w:color w:val="auto"/>
                              </w:rPr>
                            </w:pPr>
                            <w:r w:rsidRPr="00282839">
                              <w:rPr>
                                <w:color w:val="auto"/>
                              </w:rPr>
                              <w:t xml:space="preserve">Abbildung </w:t>
                            </w:r>
                            <w:r w:rsidRPr="00282839">
                              <w:rPr>
                                <w:color w:val="auto"/>
                              </w:rPr>
                              <w:fldChar w:fldCharType="begin"/>
                            </w:r>
                            <w:r w:rsidRPr="00282839">
                              <w:rPr>
                                <w:color w:val="auto"/>
                              </w:rPr>
                              <w:instrText xml:space="preserve"> SEQ Abbildung \* ARABIC </w:instrText>
                            </w:r>
                            <w:r w:rsidRPr="00282839">
                              <w:rPr>
                                <w:color w:val="auto"/>
                              </w:rPr>
                              <w:fldChar w:fldCharType="separate"/>
                            </w:r>
                            <w:r w:rsidRPr="00282839">
                              <w:rPr>
                                <w:noProof/>
                                <w:color w:val="auto"/>
                              </w:rPr>
                              <w:t>3</w:t>
                            </w:r>
                            <w:r w:rsidRPr="00282839">
                              <w:rPr>
                                <w:color w:val="auto"/>
                              </w:rPr>
                              <w:fldChar w:fldCharType="end"/>
                            </w:r>
                            <w:r>
                              <w:rPr>
                                <w:color w:val="auto"/>
                              </w:rPr>
                              <w:t xml:space="preserve">: </w:t>
                            </w:r>
                            <w:r w:rsidRPr="00282839">
                              <w:rPr>
                                <w:b w:val="0"/>
                                <w:color w:val="auto"/>
                              </w:rPr>
                              <w:t>Verbreitung der</w:t>
                            </w:r>
                            <w:r>
                              <w:rPr>
                                <w:color w:val="auto"/>
                              </w:rPr>
                              <w:t xml:space="preserve"> </w:t>
                            </w:r>
                            <w:r>
                              <w:rPr>
                                <w:b w:val="0"/>
                                <w:color w:val="auto"/>
                              </w:rPr>
                              <w:t>Blauzungenkrankheit (Stand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feld 8" o:spid="_x0000_s1028" type="#_x0000_t202" style="position:absolute;left:0;text-align:left;margin-left:-12.5pt;margin-top:233.05pt;width:308.9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" stroked="f">
                <v:textbox style="mso-fit-shape-to-text:t" inset="0,0,0,0">
                  <w:txbxContent>
                    <w:p w:rsidR="00282839" w:rsidRPr="00282839" w:rsidRDefault="00282839" w:rsidP="00282839">
                      <w:pPr>
                        <w:pStyle w:val="Beschriftung"/>
                        <w:rPr>
                          <w:b w:val="0"/>
                          <w:noProof/>
                          <w:color w:val="auto"/>
                        </w:rPr>
                      </w:pPr>
                      <w:r w:rsidRPr="00282839">
                        <w:rPr>
                          <w:color w:val="auto"/>
                        </w:rPr>
                        <w:t xml:space="preserve">Abbildung </w:t>
                      </w:r>
                      <w:r w:rsidRPr="00282839">
                        <w:rPr>
                          <w:color w:val="auto"/>
                        </w:rPr>
                        <w:fldChar w:fldCharType="begin"/>
                      </w:r>
                      <w:r w:rsidRPr="00282839">
                        <w:rPr>
                          <w:color w:val="auto"/>
                        </w:rPr>
                        <w:instrText xml:space="preserve"> SEQ Abbildung \* ARABIC </w:instrText>
                      </w:r>
                      <w:r w:rsidRPr="00282839">
                        <w:rPr>
                          <w:color w:val="auto"/>
                        </w:rPr>
                        <w:fldChar w:fldCharType="separate"/>
                      </w:r>
                      <w:r w:rsidRPr="00282839">
                        <w:rPr>
                          <w:noProof/>
                          <w:color w:val="auto"/>
                        </w:rPr>
                        <w:t>3</w:t>
                      </w:r>
                      <w:r w:rsidRPr="00282839">
                        <w:rPr>
                          <w:color w:val="auto"/>
                        </w:rPr>
                        <w:fldChar w:fldCharType="end"/>
                      </w:r>
                      <w:r>
                        <w:rPr>
                          <w:color w:val="auto"/>
                        </w:rPr>
                        <w:t xml:space="preserve">: </w:t>
                      </w:r>
                      <w:r w:rsidRPr="00282839">
                        <w:rPr>
                          <w:b w:val="0"/>
                          <w:color w:val="auto"/>
                        </w:rPr>
                        <w:t>Verbreitung der</w:t>
                      </w:r>
                      <w:r>
                        <w:rPr>
                          <w:color w:val="auto"/>
                        </w:rPr>
                        <w:t xml:space="preserve"> </w:t>
                      </w:r>
                      <w:r>
                        <w:rPr>
                          <w:b w:val="0"/>
                          <w:color w:val="auto"/>
                        </w:rPr>
                        <w:t>Blauzungenkrankheit (Stand 2018)</w:t>
                      </w:r>
                    </w:p>
                  </w:txbxContent>
                </v:textbox>
                <w10:wrap type="square"/>
              </v:shape>
            </w:pict>
          </mc:Fallback>
        </mc:AlternateContent>
      </w:r>
      <w:r w:rsidR="00B24856">
        <w:rPr>
          <w:noProof/>
          <w:lang w:eastAsia="de-DE"/>
        </w:rPr>
        <w:drawing>
          <wp:anchor distT="0" distB="0" distL="114300" distR="114300" simplePos="0" relativeHeight="251661312" behindDoc="0" locked="0" layoutInCell="1" allowOverlap="1" wp14:anchorId="43BB386E" wp14:editId="00709D78">
            <wp:simplePos x="0" y="0"/>
            <wp:positionH relativeFrom="column">
              <wp:posOffset>-158750</wp:posOffset>
            </wp:positionH>
            <wp:positionV relativeFrom="paragraph">
              <wp:posOffset>130810</wp:posOffset>
            </wp:positionV>
            <wp:extent cx="3923665" cy="2771775"/>
            <wp:effectExtent l="0" t="0" r="635" b="9525"/>
            <wp:wrapSquare wrapText="bothSides"/>
            <wp:docPr id="4" name="Grafik 4" descr="https://www.fli.de/fileadmin/_processed_/e/e/csm_Map_BTV_01052017-16012018_dcdce129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li.de/fileadmin/_processed_/e/e/csm_Map_BTV_01052017-16012018_dcdce129d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3665" cy="2771775"/>
                    </a:xfrm>
                    <a:prstGeom prst="rect">
                      <a:avLst/>
                    </a:prstGeom>
                    <a:noFill/>
                    <a:ln>
                      <a:noFill/>
                    </a:ln>
                  </pic:spPr>
                </pic:pic>
              </a:graphicData>
            </a:graphic>
            <wp14:sizeRelH relativeFrom="margin">
              <wp14:pctWidth>0</wp14:pctWidth>
            </wp14:sizeRelH>
            <wp14:sizeRelV relativeFrom="margin">
              <wp14:pctHeight>0</wp14:pctHeight>
            </wp14:sizeRelV>
          </wp:anchor>
        </w:drawing>
      </w:r>
      <w:r>
        <w:t>Die in Österreich gemeldeten Fälle (N</w:t>
      </w:r>
      <w:r>
        <w:t>o</w:t>
      </w:r>
      <w:r>
        <w:t xml:space="preserve">vember 2015) reichen mit der 150 km großen Restriktionszone ca. 80 km an die deutsche Grenze heran. Zum Vergleich: vor einem Jahr betrug der Abstand noch 400 km </w:t>
      </w:r>
      <w:r>
        <w:rPr>
          <w:noProof/>
        </w:rPr>
        <w:t>(FLI, 2018)</w:t>
      </w:r>
      <w:r>
        <w:t xml:space="preserve">. </w:t>
      </w:r>
    </w:p>
    <w:p w:rsidR="00DF238E" w:rsidRDefault="00DF238E" w:rsidP="00DF238E">
      <w:r>
        <w:t>Ein Eintragsrisiko für BTv-4 und BTV-8 nach Deutschland besteht: durch die Ausbreitung lebender, infizierter Vektoren mit dem Wind; die Einschleppung infizie</w:t>
      </w:r>
      <w:r>
        <w:t>r</w:t>
      </w:r>
      <w:r>
        <w:t>ter Vektoren durch Handel und Verkehr; durch den Handel mit empfänglichen Ti</w:t>
      </w:r>
      <w:r>
        <w:t>e</w:t>
      </w:r>
      <w:r>
        <w:t xml:space="preserve">ren, Sperma, Embryos und Eizellen. </w:t>
      </w:r>
    </w:p>
    <w:p w:rsidR="00B24856" w:rsidRDefault="00B24856" w:rsidP="00AA4174"/>
    <w:p w:rsidR="00B24856" w:rsidRDefault="00B24856" w:rsidP="00AA4174"/>
    <w:p w:rsidR="00572DD4" w:rsidRDefault="00572DD4" w:rsidP="00AA4174"/>
    <w:p w:rsidR="00572DD4" w:rsidRDefault="00572DD4" w:rsidP="00AA4174"/>
    <w:p w:rsidR="00572DD4" w:rsidRDefault="00572DD4" w:rsidP="00AA4174"/>
    <w:p w:rsidR="00572DD4" w:rsidRDefault="00572DD4" w:rsidP="00AA4174"/>
    <w:sdt>
      <w:sdtPr>
        <w:rPr>
          <w:rFonts w:ascii="Arial" w:eastAsiaTheme="minorHAnsi" w:hAnsi="Arial" w:cstheme="minorBidi"/>
          <w:b w:val="0"/>
          <w:bCs w:val="0"/>
          <w:color w:val="auto"/>
          <w:sz w:val="22"/>
          <w:szCs w:val="22"/>
          <w:lang w:eastAsia="en-US"/>
        </w:rPr>
        <w:id w:val="805360343"/>
        <w:docPartObj>
          <w:docPartGallery w:val="Bibliographies"/>
          <w:docPartUnique/>
        </w:docPartObj>
      </w:sdtPr>
      <w:sdtEndPr/>
      <w:sdtContent>
        <w:p w:rsidR="00572DD4" w:rsidRDefault="00572DD4">
          <w:pPr>
            <w:pStyle w:val="berschrift1"/>
          </w:pPr>
          <w:r>
            <w:t>Literaturverzeichnis</w:t>
          </w:r>
        </w:p>
        <w:sdt>
          <w:sdtPr>
            <w:id w:val="111145805"/>
            <w:bibliography/>
          </w:sdtPr>
          <w:sdtEndPr/>
          <w:sdtContent>
            <w:p w:rsidR="00572DD4" w:rsidRDefault="00572DD4" w:rsidP="00572DD4">
              <w:pPr>
                <w:pStyle w:val="Literaturverzeichnis"/>
                <w:ind w:left="720" w:hanging="720"/>
                <w:rPr>
                  <w:noProof/>
                </w:rPr>
              </w:pPr>
              <w:r>
                <w:fldChar w:fldCharType="begin"/>
              </w:r>
              <w:r>
                <w:instrText>BIBLIOGRAPHY</w:instrText>
              </w:r>
              <w:r>
                <w:fldChar w:fldCharType="separate"/>
              </w:r>
              <w:r>
                <w:rPr>
                  <w:noProof/>
                </w:rPr>
                <w:t xml:space="preserve">BMELV. (2009). </w:t>
              </w:r>
              <w:r>
                <w:rPr>
                  <w:i/>
                  <w:iCs/>
                  <w:noProof/>
                </w:rPr>
                <w:t>Lage der BT-Serotypen und Restiktionsgebiete in Europa (Stand: 27.05.2009) .</w:t>
              </w:r>
              <w:r>
                <w:rPr>
                  <w:noProof/>
                </w:rPr>
                <w:t xml:space="preserve"> </w:t>
              </w:r>
            </w:p>
            <w:p w:rsidR="00572DD4" w:rsidRDefault="00572DD4" w:rsidP="00572DD4">
              <w:pPr>
                <w:pStyle w:val="Literaturverzeichnis"/>
                <w:ind w:left="720" w:hanging="720"/>
                <w:rPr>
                  <w:noProof/>
                </w:rPr>
              </w:pPr>
              <w:r>
                <w:rPr>
                  <w:noProof/>
                </w:rPr>
                <w:t xml:space="preserve">FLI. (2014). </w:t>
              </w:r>
              <w:r>
                <w:rPr>
                  <w:i/>
                  <w:iCs/>
                  <w:noProof/>
                </w:rPr>
                <w:t>Blauzungenkrankheit.</w:t>
              </w:r>
              <w:r>
                <w:rPr>
                  <w:noProof/>
                </w:rPr>
                <w:t xml:space="preserve"> Friedrich-Loeffler-Institut . Greifswald: Bundesforschugsinstitut für Tiergesundheit.</w:t>
              </w:r>
            </w:p>
            <w:p w:rsidR="00572DD4" w:rsidRDefault="00572DD4" w:rsidP="00572DD4">
              <w:pPr>
                <w:pStyle w:val="Literaturverzeichnis"/>
                <w:ind w:left="720" w:hanging="720"/>
                <w:rPr>
                  <w:noProof/>
                </w:rPr>
              </w:pPr>
              <w:r>
                <w:rPr>
                  <w:noProof/>
                </w:rPr>
                <w:t xml:space="preserve">FLI. (2018). </w:t>
              </w:r>
              <w:r>
                <w:rPr>
                  <w:i/>
                  <w:iCs/>
                  <w:noProof/>
                </w:rPr>
                <w:t>Tierseuchengeschehen - Blauzungenkrankheit (BT).</w:t>
              </w:r>
              <w:r>
                <w:rPr>
                  <w:noProof/>
                </w:rPr>
                <w:t xml:space="preserve"> Bundesforschungsinstitut für Tiergesundheit, Greifswald.</w:t>
              </w:r>
            </w:p>
            <w:p w:rsidR="00572DD4" w:rsidRDefault="00572DD4" w:rsidP="00572DD4">
              <w:pPr>
                <w:pStyle w:val="Literaturverzeichnis"/>
                <w:ind w:left="720" w:hanging="720"/>
                <w:rPr>
                  <w:noProof/>
                </w:rPr>
              </w:pPr>
              <w:r>
                <w:rPr>
                  <w:noProof/>
                </w:rPr>
                <w:t xml:space="preserve">Ullrich, &amp; Bergfeld. (2010). </w:t>
              </w:r>
              <w:r>
                <w:rPr>
                  <w:i/>
                  <w:iCs/>
                  <w:noProof/>
                </w:rPr>
                <w:t>Die Blauzuungenkrankheit bei Wiederkäuern. Fakten - Hintergründe - Empfehlungen.</w:t>
              </w:r>
              <w:r>
                <w:rPr>
                  <w:noProof/>
                </w:rPr>
                <w:t xml:space="preserve"> Landesamt für Umwelt, Landwirtschaft und Geologie, Abteilung 9, Köllitscg.</w:t>
              </w:r>
            </w:p>
            <w:p w:rsidR="00572DD4" w:rsidRDefault="00572DD4" w:rsidP="00572DD4">
              <w:r>
                <w:rPr>
                  <w:b/>
                  <w:bCs/>
                </w:rPr>
                <w:fldChar w:fldCharType="end"/>
              </w:r>
            </w:p>
          </w:sdtContent>
        </w:sdt>
      </w:sdtContent>
    </w:sdt>
    <w:p w:rsidR="00B24856" w:rsidRDefault="00B24856" w:rsidP="00AA4174"/>
    <w:p w:rsidR="00B24856" w:rsidRDefault="00B24856" w:rsidP="00AA4174"/>
    <w:p w:rsidR="00DF238E" w:rsidRDefault="00DF238E" w:rsidP="00AA4174"/>
    <w:p w:rsidR="00572DD4" w:rsidRDefault="00572DD4" w:rsidP="00AA4174"/>
    <w:p w:rsidR="00572DD4" w:rsidRDefault="00572DD4" w:rsidP="00AA4174"/>
    <w:p w:rsidR="00572DD4" w:rsidRDefault="00572DD4" w:rsidP="00AA4174"/>
    <w:p w:rsidR="00572DD4" w:rsidRDefault="00572DD4" w:rsidP="00AA4174"/>
    <w:p w:rsidR="00572DD4" w:rsidRDefault="00572DD4" w:rsidP="00AA4174"/>
    <w:p w:rsidR="00572DD4" w:rsidRDefault="00572DD4" w:rsidP="00AA4174"/>
    <w:p w:rsidR="00572DD4" w:rsidRDefault="00572DD4" w:rsidP="00AA4174"/>
    <w:p w:rsidR="00572DD4" w:rsidRDefault="00572DD4" w:rsidP="00AA4174"/>
    <w:p w:rsidR="00572DD4" w:rsidRDefault="00572DD4" w:rsidP="00AA4174"/>
    <w:p w:rsidR="00572DD4" w:rsidRDefault="00572DD4" w:rsidP="00AA4174"/>
    <w:p w:rsidR="00572DD4" w:rsidRDefault="00572DD4" w:rsidP="00AA4174"/>
    <w:p w:rsidR="00572DD4" w:rsidRDefault="00572DD4" w:rsidP="00AA4174"/>
    <w:p w:rsidR="00572DD4" w:rsidRDefault="00572DD4" w:rsidP="00AA4174"/>
    <w:p w:rsidR="00572DD4" w:rsidRDefault="00572DD4" w:rsidP="00AA4174"/>
    <w:p w:rsidR="00572DD4" w:rsidRDefault="00572DD4" w:rsidP="00AA4174"/>
    <w:p w:rsidR="00572DD4" w:rsidRDefault="00572DD4" w:rsidP="00AA4174"/>
    <w:p w:rsidR="00572DD4" w:rsidRDefault="00572DD4" w:rsidP="00AA4174"/>
    <w:p w:rsidR="00572DD4" w:rsidRDefault="00572DD4" w:rsidP="00AA4174"/>
    <w:p w:rsidR="00572DD4" w:rsidRDefault="00572DD4" w:rsidP="00AA4174"/>
    <w:p w:rsidR="00572DD4" w:rsidRDefault="00572DD4" w:rsidP="00AA4174"/>
    <w:p w:rsidR="00572DD4" w:rsidRDefault="00572DD4" w:rsidP="00AA4174"/>
    <w:p w:rsidR="00572DD4" w:rsidRDefault="00572DD4" w:rsidP="00AA4174"/>
    <w:p w:rsidR="00572DD4" w:rsidRDefault="00572DD4" w:rsidP="00AA4174"/>
    <w:p w:rsidR="00572DD4" w:rsidRDefault="00572DD4" w:rsidP="00AA4174"/>
    <w:p w:rsidR="00DF238E" w:rsidRDefault="00DF238E" w:rsidP="00AA4174"/>
    <w:p w:rsidR="00B24856" w:rsidRDefault="00B24856" w:rsidP="00AA4174"/>
    <w:p w:rsidR="00282839" w:rsidRDefault="00282839" w:rsidP="00AA4174"/>
    <w:p w:rsidR="00746DE8" w:rsidRDefault="00746DE8" w:rsidP="00746DE8">
      <w:pPr>
        <w:pStyle w:val="Listenabsatz"/>
        <w:numPr>
          <w:ilvl w:val="0"/>
          <w:numId w:val="1"/>
        </w:numPr>
        <w:rPr>
          <w:b/>
        </w:rPr>
      </w:pPr>
      <w:r>
        <w:rPr>
          <w:b/>
        </w:rPr>
        <w:lastRenderedPageBreak/>
        <w:t>Welche Tiere sind betroffen?</w:t>
      </w:r>
    </w:p>
    <w:p w:rsidR="00B85077" w:rsidRDefault="00E04368" w:rsidP="00E04368">
      <w:pPr>
        <w:rPr>
          <w:sz w:val="28"/>
        </w:rPr>
      </w:pPr>
      <w:r>
        <w:rPr>
          <w:sz w:val="28"/>
        </w:rPr>
        <w:t>……………………………………………………………………………………………………………………………………………………………………………………………………………………………………………………………………………………………….</w:t>
      </w:r>
    </w:p>
    <w:p w:rsidR="00E04368" w:rsidRPr="00E04368" w:rsidRDefault="00E04368" w:rsidP="00E04368">
      <w:pPr>
        <w:rPr>
          <w:sz w:val="28"/>
        </w:rPr>
      </w:pPr>
    </w:p>
    <w:p w:rsidR="00746DE8" w:rsidRDefault="00746DE8" w:rsidP="00746DE8">
      <w:pPr>
        <w:pStyle w:val="Listenabsatz"/>
        <w:numPr>
          <w:ilvl w:val="0"/>
          <w:numId w:val="1"/>
        </w:numPr>
        <w:rPr>
          <w:b/>
        </w:rPr>
      </w:pPr>
      <w:r>
        <w:rPr>
          <w:b/>
        </w:rPr>
        <w:t>Ist die Krankheit für den Menschen gefährlich?</w:t>
      </w:r>
    </w:p>
    <w:p w:rsidR="00E04368" w:rsidRDefault="00E04368" w:rsidP="00E04368">
      <w:pPr>
        <w:rPr>
          <w:sz w:val="28"/>
        </w:rPr>
      </w:pPr>
      <w:r>
        <w:rPr>
          <w:sz w:val="28"/>
        </w:rPr>
        <w:t>……………………………………………………………………………………………………………………………………………………………………………………………………………………………………………………………………………………………….</w:t>
      </w:r>
    </w:p>
    <w:p w:rsidR="00E04368" w:rsidRPr="00E04368" w:rsidRDefault="00E04368" w:rsidP="00E04368">
      <w:pPr>
        <w:rPr>
          <w:sz w:val="28"/>
        </w:rPr>
      </w:pPr>
    </w:p>
    <w:p w:rsidR="00746DE8" w:rsidRDefault="00746DE8" w:rsidP="00746DE8">
      <w:pPr>
        <w:pStyle w:val="Listenabsatz"/>
        <w:numPr>
          <w:ilvl w:val="0"/>
          <w:numId w:val="1"/>
        </w:numPr>
        <w:rPr>
          <w:b/>
        </w:rPr>
      </w:pPr>
      <w:r>
        <w:rPr>
          <w:b/>
        </w:rPr>
        <w:t xml:space="preserve">Wie wird die Blauzungenkrankheit (BT) übertragen? Sehen Sie die BT als unkalkulierbares Risiko im Zuge des Klimawandels an? Begründen Sie Ihre Meinung! </w:t>
      </w:r>
    </w:p>
    <w:p w:rsidR="00B85077" w:rsidRPr="00E04368" w:rsidRDefault="00E04368" w:rsidP="00E04368">
      <w:pPr>
        <w:rPr>
          <w:sz w:val="28"/>
        </w:rPr>
      </w:pPr>
      <w:r>
        <w:rPr>
          <w:sz w:val="28"/>
        </w:rPr>
        <w:t>…………………………………………………………………………………………………………………………………………………………………………………………………………………………………………………………………………………………………………………………………………………………………………………………………………………………………………………………………………………………………………………………………………………………………………………………………………………………………………………………………………………………………………………………………………………………………………………………………………………………………………………………………………………………………………………………………………………………………………………………………………………………………………………………………………………………………………………………………………………………………………………………………………………………………………………………………………………………………………………………………………………………………………………………………………………………………………………………………………………………………………………………………………………………………………………………………………………………………………………………………………………………………………………………………………………………………………………………………………………………………………………………………………………………….....</w:t>
      </w:r>
    </w:p>
    <w:p w:rsidR="00B85077" w:rsidRDefault="00746DE8" w:rsidP="00B85077">
      <w:pPr>
        <w:pStyle w:val="Listenabsatz"/>
        <w:numPr>
          <w:ilvl w:val="0"/>
          <w:numId w:val="1"/>
        </w:numPr>
        <w:rPr>
          <w:b/>
        </w:rPr>
      </w:pPr>
      <w:r>
        <w:rPr>
          <w:b/>
        </w:rPr>
        <w:lastRenderedPageBreak/>
        <w:t>Sind Ihnen ähnliche Krankheitsbilder bekannt, die eine Verwechslung mit der Blauzu</w:t>
      </w:r>
      <w:r>
        <w:rPr>
          <w:b/>
        </w:rPr>
        <w:t>n</w:t>
      </w:r>
      <w:r>
        <w:rPr>
          <w:b/>
        </w:rPr>
        <w:t>genkrankheit ermöglichen?</w:t>
      </w:r>
    </w:p>
    <w:p w:rsidR="008623C1" w:rsidRDefault="008623C1" w:rsidP="008623C1">
      <w:pPr>
        <w:pStyle w:val="Listenabsatz"/>
        <w:rPr>
          <w:sz w:val="28"/>
        </w:rPr>
      </w:pPr>
      <w:r>
        <w:rPr>
          <w:sz w:val="28"/>
        </w:rPr>
        <w:t>……………………………………………………………………………………………………………………………………………………………………………………………………………………………………………………………………………………………………………………………………………………………………………………………………………………………………………………………………………………………………………………………………………………………………………………………………………………………………………………………………………………………………………………………......</w:t>
      </w:r>
    </w:p>
    <w:p w:rsidR="008623C1" w:rsidRPr="008623C1" w:rsidRDefault="008623C1" w:rsidP="008623C1">
      <w:pPr>
        <w:pStyle w:val="Listenabsatz"/>
        <w:rPr>
          <w:sz w:val="28"/>
        </w:rPr>
      </w:pPr>
    </w:p>
    <w:p w:rsidR="00746DE8" w:rsidRDefault="00746DE8" w:rsidP="00746DE8">
      <w:pPr>
        <w:pStyle w:val="Listenabsatz"/>
        <w:numPr>
          <w:ilvl w:val="0"/>
          <w:numId w:val="1"/>
        </w:numPr>
        <w:rPr>
          <w:b/>
        </w:rPr>
      </w:pPr>
      <w:r>
        <w:rPr>
          <w:b/>
        </w:rPr>
        <w:t>Was kann der Landwirt tun? Schätzen Sie die Effektivität der Maßnahmen ein!</w:t>
      </w:r>
    </w:p>
    <w:p w:rsidR="008623C1" w:rsidRPr="008623C1" w:rsidRDefault="008623C1" w:rsidP="008623C1">
      <w:pPr>
        <w:pStyle w:val="Listenabsatz"/>
        <w:rPr>
          <w:sz w:val="28"/>
        </w:rPr>
      </w:pPr>
      <w:r>
        <w:rPr>
          <w:sz w:val="28"/>
        </w:rPr>
        <w:t>……………………………………………………………………………………………………………………………………………………………………………………………………………………………………………………………………………………………………………………………………………………………………………………………………………………………………………………………………………………………………………………………………………………………………………………………………………………………………………………………………………………………………………………………………………………………………………………………………………………...</w:t>
      </w:r>
    </w:p>
    <w:sectPr w:rsidR="008623C1" w:rsidRPr="008623C1" w:rsidSect="00EC0C17">
      <w:footerReference w:type="default" r:id="rId12"/>
      <w:pgSz w:w="11906" w:h="16838"/>
      <w:pgMar w:top="851" w:right="851" w:bottom="130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D67" w:rsidRDefault="00973D67" w:rsidP="00973D67">
      <w:pPr>
        <w:spacing w:line="240" w:lineRule="auto"/>
      </w:pPr>
      <w:r>
        <w:separator/>
      </w:r>
    </w:p>
  </w:endnote>
  <w:endnote w:type="continuationSeparator" w:id="0">
    <w:p w:rsidR="00973D67" w:rsidRDefault="00973D67" w:rsidP="00973D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200099"/>
      <w:docPartObj>
        <w:docPartGallery w:val="Page Numbers (Bottom of Page)"/>
        <w:docPartUnique/>
      </w:docPartObj>
    </w:sdtPr>
    <w:sdtContent>
      <w:sdt>
        <w:sdtPr>
          <w:id w:val="860082579"/>
          <w:docPartObj>
            <w:docPartGallery w:val="Page Numbers (Top of Page)"/>
            <w:docPartUnique/>
          </w:docPartObj>
        </w:sdtPr>
        <w:sdtContent>
          <w:p w:rsidR="00973D67" w:rsidRDefault="00973D67">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noProof/>
              </w:rPr>
              <w:t>6</w:t>
            </w:r>
            <w:r>
              <w:rPr>
                <w:b/>
                <w:bCs/>
                <w:sz w:val="24"/>
                <w:szCs w:val="24"/>
              </w:rPr>
              <w:fldChar w:fldCharType="end"/>
            </w:r>
          </w:p>
        </w:sdtContent>
      </w:sdt>
    </w:sdtContent>
  </w:sdt>
  <w:p w:rsidR="00973D67" w:rsidRDefault="00973D6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D67" w:rsidRDefault="00973D67" w:rsidP="00973D67">
      <w:pPr>
        <w:spacing w:line="240" w:lineRule="auto"/>
      </w:pPr>
      <w:r>
        <w:separator/>
      </w:r>
    </w:p>
  </w:footnote>
  <w:footnote w:type="continuationSeparator" w:id="0">
    <w:p w:rsidR="00973D67" w:rsidRDefault="00973D67" w:rsidP="00973D6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7672E"/>
    <w:multiLevelType w:val="hybridMultilevel"/>
    <w:tmpl w:val="7742AD62"/>
    <w:lvl w:ilvl="0" w:tplc="5AC8479C">
      <w:start w:val="1"/>
      <w:numFmt w:val="decimal"/>
      <w:lvlText w:val="%1)"/>
      <w:lvlJc w:val="left"/>
      <w:pPr>
        <w:ind w:left="720" w:hanging="360"/>
      </w:pPr>
      <w:rPr>
        <w:rFonts w:cs="Arial"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30C81DD6"/>
    <w:multiLevelType w:val="hybridMultilevel"/>
    <w:tmpl w:val="EEDC1E30"/>
    <w:lvl w:ilvl="0" w:tplc="9C3E6FE4">
      <w:start w:val="1"/>
      <w:numFmt w:val="bullet"/>
      <w:lvlText w:val="-"/>
      <w:lvlJc w:val="left"/>
      <w:pPr>
        <w:ind w:left="1080" w:hanging="360"/>
      </w:pPr>
      <w:rPr>
        <w:rFonts w:ascii="Arial" w:eastAsiaTheme="minorHAnsi" w:hAnsi="Arial" w:cs="Aria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autoHyphenation/>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CC0"/>
    <w:rsid w:val="00075734"/>
    <w:rsid w:val="000A6824"/>
    <w:rsid w:val="00127E74"/>
    <w:rsid w:val="00150898"/>
    <w:rsid w:val="00157DEE"/>
    <w:rsid w:val="00176590"/>
    <w:rsid w:val="0019428C"/>
    <w:rsid w:val="002237AA"/>
    <w:rsid w:val="00282839"/>
    <w:rsid w:val="00337DDC"/>
    <w:rsid w:val="00376100"/>
    <w:rsid w:val="003A7244"/>
    <w:rsid w:val="003E3000"/>
    <w:rsid w:val="004062B6"/>
    <w:rsid w:val="004D084C"/>
    <w:rsid w:val="004E424C"/>
    <w:rsid w:val="0056545C"/>
    <w:rsid w:val="00572DD4"/>
    <w:rsid w:val="00586F68"/>
    <w:rsid w:val="00681DB7"/>
    <w:rsid w:val="00746DE8"/>
    <w:rsid w:val="007C3385"/>
    <w:rsid w:val="00802117"/>
    <w:rsid w:val="008623C1"/>
    <w:rsid w:val="00882A58"/>
    <w:rsid w:val="00926CC0"/>
    <w:rsid w:val="00973D67"/>
    <w:rsid w:val="00986982"/>
    <w:rsid w:val="009B37B3"/>
    <w:rsid w:val="00A8287D"/>
    <w:rsid w:val="00AA4174"/>
    <w:rsid w:val="00AE73D5"/>
    <w:rsid w:val="00B24856"/>
    <w:rsid w:val="00B7276D"/>
    <w:rsid w:val="00B85077"/>
    <w:rsid w:val="00BB4AAF"/>
    <w:rsid w:val="00BD4FC6"/>
    <w:rsid w:val="00BE191B"/>
    <w:rsid w:val="00C145D9"/>
    <w:rsid w:val="00C61BDB"/>
    <w:rsid w:val="00D02303"/>
    <w:rsid w:val="00D07BB0"/>
    <w:rsid w:val="00D634C0"/>
    <w:rsid w:val="00D77BCD"/>
    <w:rsid w:val="00DE0A96"/>
    <w:rsid w:val="00DF238E"/>
    <w:rsid w:val="00E04368"/>
    <w:rsid w:val="00E07077"/>
    <w:rsid w:val="00E453DA"/>
    <w:rsid w:val="00E6505B"/>
    <w:rsid w:val="00E70D3C"/>
    <w:rsid w:val="00EC0C17"/>
    <w:rsid w:val="00FD0E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191B"/>
    <w:pPr>
      <w:spacing w:after="0" w:line="360" w:lineRule="auto"/>
      <w:jc w:val="both"/>
    </w:pPr>
    <w:rPr>
      <w:rFonts w:ascii="Arial" w:hAnsi="Arial"/>
    </w:rPr>
  </w:style>
  <w:style w:type="paragraph" w:styleId="berschrift1">
    <w:name w:val="heading 1"/>
    <w:basedOn w:val="Standard"/>
    <w:next w:val="Standard"/>
    <w:link w:val="berschrift1Zchn"/>
    <w:uiPriority w:val="9"/>
    <w:qFormat/>
    <w:rsid w:val="00572DD4"/>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634C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634C0"/>
    <w:rPr>
      <w:rFonts w:ascii="Tahoma" w:hAnsi="Tahoma" w:cs="Tahoma"/>
      <w:sz w:val="16"/>
      <w:szCs w:val="16"/>
    </w:rPr>
  </w:style>
  <w:style w:type="paragraph" w:styleId="Beschriftung">
    <w:name w:val="caption"/>
    <w:basedOn w:val="Standard"/>
    <w:next w:val="Standard"/>
    <w:uiPriority w:val="35"/>
    <w:unhideWhenUsed/>
    <w:qFormat/>
    <w:rsid w:val="00D634C0"/>
    <w:pPr>
      <w:spacing w:after="200" w:line="240" w:lineRule="auto"/>
    </w:pPr>
    <w:rPr>
      <w:b/>
      <w:bCs/>
      <w:color w:val="4F81BD" w:themeColor="accent1"/>
      <w:sz w:val="18"/>
      <w:szCs w:val="18"/>
    </w:rPr>
  </w:style>
  <w:style w:type="character" w:styleId="Hyperlink">
    <w:name w:val="Hyperlink"/>
    <w:basedOn w:val="Absatz-Standardschriftart"/>
    <w:uiPriority w:val="99"/>
    <w:unhideWhenUsed/>
    <w:rsid w:val="00EC0C17"/>
    <w:rPr>
      <w:color w:val="0000FF" w:themeColor="hyperlink"/>
      <w:u w:val="single"/>
    </w:rPr>
  </w:style>
  <w:style w:type="table" w:styleId="Tabellenraster">
    <w:name w:val="Table Grid"/>
    <w:basedOn w:val="NormaleTabelle"/>
    <w:uiPriority w:val="59"/>
    <w:rsid w:val="00AE7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6DE8"/>
    <w:pPr>
      <w:ind w:left="720"/>
      <w:contextualSpacing/>
    </w:pPr>
  </w:style>
  <w:style w:type="character" w:customStyle="1" w:styleId="berschrift1Zchn">
    <w:name w:val="Überschrift 1 Zchn"/>
    <w:basedOn w:val="Absatz-Standardschriftart"/>
    <w:link w:val="berschrift1"/>
    <w:uiPriority w:val="9"/>
    <w:rsid w:val="00572DD4"/>
    <w:rPr>
      <w:rFonts w:asciiTheme="majorHAnsi" w:eastAsiaTheme="majorEastAsia" w:hAnsiTheme="majorHAnsi" w:cstheme="majorBidi"/>
      <w:b/>
      <w:bCs/>
      <w:color w:val="365F91" w:themeColor="accent1" w:themeShade="BF"/>
      <w:sz w:val="28"/>
      <w:szCs w:val="28"/>
      <w:lang w:eastAsia="de-DE"/>
    </w:rPr>
  </w:style>
  <w:style w:type="paragraph" w:styleId="Literaturverzeichnis">
    <w:name w:val="Bibliography"/>
    <w:basedOn w:val="Standard"/>
    <w:next w:val="Standard"/>
    <w:uiPriority w:val="37"/>
    <w:unhideWhenUsed/>
    <w:rsid w:val="00572DD4"/>
  </w:style>
  <w:style w:type="paragraph" w:styleId="Kopfzeile">
    <w:name w:val="header"/>
    <w:basedOn w:val="Standard"/>
    <w:link w:val="KopfzeileZchn"/>
    <w:uiPriority w:val="99"/>
    <w:unhideWhenUsed/>
    <w:rsid w:val="00973D6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73D67"/>
    <w:rPr>
      <w:rFonts w:ascii="Arial" w:hAnsi="Arial"/>
    </w:rPr>
  </w:style>
  <w:style w:type="paragraph" w:styleId="Fuzeile">
    <w:name w:val="footer"/>
    <w:basedOn w:val="Standard"/>
    <w:link w:val="FuzeileZchn"/>
    <w:uiPriority w:val="99"/>
    <w:unhideWhenUsed/>
    <w:rsid w:val="00973D6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73D67"/>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E191B"/>
    <w:pPr>
      <w:spacing w:after="0" w:line="360" w:lineRule="auto"/>
      <w:jc w:val="both"/>
    </w:pPr>
    <w:rPr>
      <w:rFonts w:ascii="Arial" w:hAnsi="Arial"/>
    </w:rPr>
  </w:style>
  <w:style w:type="paragraph" w:styleId="berschrift1">
    <w:name w:val="heading 1"/>
    <w:basedOn w:val="Standard"/>
    <w:next w:val="Standard"/>
    <w:link w:val="berschrift1Zchn"/>
    <w:uiPriority w:val="9"/>
    <w:qFormat/>
    <w:rsid w:val="00572DD4"/>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634C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634C0"/>
    <w:rPr>
      <w:rFonts w:ascii="Tahoma" w:hAnsi="Tahoma" w:cs="Tahoma"/>
      <w:sz w:val="16"/>
      <w:szCs w:val="16"/>
    </w:rPr>
  </w:style>
  <w:style w:type="paragraph" w:styleId="Beschriftung">
    <w:name w:val="caption"/>
    <w:basedOn w:val="Standard"/>
    <w:next w:val="Standard"/>
    <w:uiPriority w:val="35"/>
    <w:unhideWhenUsed/>
    <w:qFormat/>
    <w:rsid w:val="00D634C0"/>
    <w:pPr>
      <w:spacing w:after="200" w:line="240" w:lineRule="auto"/>
    </w:pPr>
    <w:rPr>
      <w:b/>
      <w:bCs/>
      <w:color w:val="4F81BD" w:themeColor="accent1"/>
      <w:sz w:val="18"/>
      <w:szCs w:val="18"/>
    </w:rPr>
  </w:style>
  <w:style w:type="character" w:styleId="Hyperlink">
    <w:name w:val="Hyperlink"/>
    <w:basedOn w:val="Absatz-Standardschriftart"/>
    <w:uiPriority w:val="99"/>
    <w:unhideWhenUsed/>
    <w:rsid w:val="00EC0C17"/>
    <w:rPr>
      <w:color w:val="0000FF" w:themeColor="hyperlink"/>
      <w:u w:val="single"/>
    </w:rPr>
  </w:style>
  <w:style w:type="table" w:styleId="Tabellenraster">
    <w:name w:val="Table Grid"/>
    <w:basedOn w:val="NormaleTabelle"/>
    <w:uiPriority w:val="59"/>
    <w:rsid w:val="00AE7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46DE8"/>
    <w:pPr>
      <w:ind w:left="720"/>
      <w:contextualSpacing/>
    </w:pPr>
  </w:style>
  <w:style w:type="character" w:customStyle="1" w:styleId="berschrift1Zchn">
    <w:name w:val="Überschrift 1 Zchn"/>
    <w:basedOn w:val="Absatz-Standardschriftart"/>
    <w:link w:val="berschrift1"/>
    <w:uiPriority w:val="9"/>
    <w:rsid w:val="00572DD4"/>
    <w:rPr>
      <w:rFonts w:asciiTheme="majorHAnsi" w:eastAsiaTheme="majorEastAsia" w:hAnsiTheme="majorHAnsi" w:cstheme="majorBidi"/>
      <w:b/>
      <w:bCs/>
      <w:color w:val="365F91" w:themeColor="accent1" w:themeShade="BF"/>
      <w:sz w:val="28"/>
      <w:szCs w:val="28"/>
      <w:lang w:eastAsia="de-DE"/>
    </w:rPr>
  </w:style>
  <w:style w:type="paragraph" w:styleId="Literaturverzeichnis">
    <w:name w:val="Bibliography"/>
    <w:basedOn w:val="Standard"/>
    <w:next w:val="Standard"/>
    <w:uiPriority w:val="37"/>
    <w:unhideWhenUsed/>
    <w:rsid w:val="00572DD4"/>
  </w:style>
  <w:style w:type="paragraph" w:styleId="Kopfzeile">
    <w:name w:val="header"/>
    <w:basedOn w:val="Standard"/>
    <w:link w:val="KopfzeileZchn"/>
    <w:uiPriority w:val="99"/>
    <w:unhideWhenUsed/>
    <w:rsid w:val="00973D67"/>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973D67"/>
    <w:rPr>
      <w:rFonts w:ascii="Arial" w:hAnsi="Arial"/>
    </w:rPr>
  </w:style>
  <w:style w:type="paragraph" w:styleId="Fuzeile">
    <w:name w:val="footer"/>
    <w:basedOn w:val="Standard"/>
    <w:link w:val="FuzeileZchn"/>
    <w:uiPriority w:val="99"/>
    <w:unhideWhenUsed/>
    <w:rsid w:val="00973D6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973D67"/>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Ull10</b:Tag>
    <b:SourceType>Report</b:SourceType>
    <b:Guid>{1DFFD7F7-46CB-48E4-8F16-1FA79B9DDFAF}</b:Guid>
    <b:Title>Die Blauzuungenkrankheit bei Wiederkäuern. Fakten - Hintergründe - Empfehlungen</b:Title>
    <b:Year>2010</b:Year>
    <b:City>Köllitscg</b:City>
    <b:Author>
      <b:Author>
        <b:NameList>
          <b:Person>
            <b:Last>Ullrich</b:Last>
          </b:Person>
          <b:Person>
            <b:Last>Bergfeld</b:Last>
          </b:Person>
        </b:NameList>
      </b:Author>
    </b:Author>
    <b:Department>Abteilung 9</b:Department>
    <b:Institution>Landesamt für Umwelt, Landwirtschaft und Geologie</b:Institution>
    <b:RefOrder>2</b:RefOrder>
  </b:Source>
  <b:Source>
    <b:Tag>BME09</b:Tag>
    <b:SourceType>Report</b:SourceType>
    <b:Guid>{9D49FE9C-5B3A-4CDB-9BAA-5E1EB6D5C6C3}</b:Guid>
    <b:Author>
      <b:Author>
        <b:NameList>
          <b:Person>
            <b:Last>BMELV</b:Last>
          </b:Person>
        </b:NameList>
      </b:Author>
    </b:Author>
    <b:Title>Lage der BT-Serotypen und Restiktionsgebiete in Europa (Stand: 27.05.2009) </b:Title>
    <b:Year>2009</b:Year>
    <b:RefOrder>3</b:RefOrder>
  </b:Source>
  <b:Source>
    <b:Tag>FLI14</b:Tag>
    <b:SourceType>Report</b:SourceType>
    <b:Guid>{609FB4EB-2F38-43B1-89F9-9871C4D85853}</b:Guid>
    <b:Author>
      <b:Author>
        <b:NameList>
          <b:Person>
            <b:Last>FLI</b:Last>
          </b:Person>
        </b:NameList>
      </b:Author>
    </b:Author>
    <b:Title>Blauzungenkrankheit</b:Title>
    <b:Year>2014</b:Year>
    <b:Publisher>Bundesforschugsinstitut für Tiergesundheit</b:Publisher>
    <b:City>Greifswald</b:City>
    <b:Institution>Friedrich-Loeffler-Institut </b:Institution>
    <b:RefOrder>1</b:RefOrder>
  </b:Source>
  <b:Source>
    <b:Tag>FLI18</b:Tag>
    <b:SourceType>Report</b:SourceType>
    <b:Guid>{7F8173E1-B9DF-4BB0-A58D-3D2A0CAFA5AA}</b:Guid>
    <b:Author>
      <b:Author>
        <b:NameList>
          <b:Person>
            <b:Last>FLI</b:Last>
          </b:Person>
        </b:NameList>
      </b:Author>
    </b:Author>
    <b:Title>Tierseuchengeschehen - Blauzungenkrankheit (BT)</b:Title>
    <b:Year>2018</b:Year>
    <b:City>Greifswald</b:City>
    <b:Institution>Bundesforschungsinstitut für Tiergesundheit</b:Institution>
    <b:RefOrder>4</b:RefOrder>
  </b:Source>
</b:Sources>
</file>

<file path=customXml/itemProps1.xml><?xml version="1.0" encoding="utf-8"?>
<ds:datastoreItem xmlns:ds="http://schemas.openxmlformats.org/officeDocument/2006/customXml" ds:itemID="{DC2BA12F-9487-47EA-9772-75820531C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1092</Words>
  <Characters>6886</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SID NLL</Company>
  <LinksUpToDate>false</LinksUpToDate>
  <CharactersWithSpaces>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Müller, Tino - LfULG</dc:creator>
  <cp:lastModifiedBy>Müller, Tino - LfULG</cp:lastModifiedBy>
  <cp:revision>14</cp:revision>
  <dcterms:created xsi:type="dcterms:W3CDTF">2018-01-22T09:46:00Z</dcterms:created>
  <dcterms:modified xsi:type="dcterms:W3CDTF">2018-05-29T04:46:00Z</dcterms:modified>
</cp:coreProperties>
</file>